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048f7d55244328" /></Relationships>
</file>

<file path=word/document.xml><?xml version="1.0" encoding="utf-8"?>
<w:document xmlns:w="http://schemas.openxmlformats.org/wordprocessingml/2006/main">
  <w:body>
    <w:p>
      <w:r>
        <w:t>H-0688.1</w:t>
      </w:r>
    </w:p>
    <w:p>
      <w:pPr>
        <w:jc w:val="center"/>
      </w:pPr>
      <w:r>
        <w:t>_______________________________________________</w:t>
      </w:r>
    </w:p>
    <w:p/>
    <w:p>
      <w:pPr>
        <w:jc w:val="center"/>
      </w:pPr>
      <w:r>
        <w:rPr>
          <w:b/>
        </w:rPr>
        <w:t>HOUSE BILL 1837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Irwin, Griffey, Stokesbary, Vick, Orwall, and Smith</w:t>
      </w:r>
    </w:p>
    <w:p/>
    <w:p>
      <w:r>
        <w:rPr>
          <w:t xml:space="preserve">Read first time 02/01/19.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public by increasing penalties for certain repeat offenders who engage in lurid criminal conduct; amending RCW 9A.36.041 and 9A.88.010; reenacting and amending RCW 9.94A.515;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041</w:t>
      </w:r>
      <w:r>
        <w:rPr/>
        <w:t xml:space="preserve"> and 2017 c 272 s 1 are each amended to read as follows:</w:t>
      </w:r>
    </w:p>
    <w:p>
      <w:pPr>
        <w:spacing w:before="0" w:after="0" w:line="408" w:lineRule="exact"/>
        <w:ind w:left="0" w:right="0" w:firstLine="576"/>
        <w:jc w:val="left"/>
      </w:pPr>
      <w:r>
        <w:rPr/>
        <w:t xml:space="preserve">(1) A person is guilty of assault in the fourth degree if, under circumstances not amounting to assault in the first, second, or third degree, or custodial assault, he or she assaults another.</w:t>
      </w:r>
    </w:p>
    <w:p>
      <w:pPr>
        <w:spacing w:before="0" w:after="0" w:line="408" w:lineRule="exact"/>
        <w:ind w:left="0" w:right="0" w:firstLine="576"/>
        <w:jc w:val="left"/>
      </w:pPr>
      <w:r>
        <w:rPr/>
        <w:t xml:space="preserve">(2) Assault in the fourth degree is a gross misdemeanor, except as provided in subsection</w:t>
      </w:r>
      <w:r>
        <w:rPr>
          <w:u w:val="single"/>
        </w:rPr>
        <w:t xml:space="preserve">s</w:t>
      </w:r>
      <w:r>
        <w:rPr/>
        <w:t xml:space="preserve"> (3) </w:t>
      </w:r>
      <w:r>
        <w:rPr>
          <w:u w:val="single"/>
        </w:rPr>
        <w:t xml:space="preserve">and (4)</w:t>
      </w:r>
      <w:r>
        <w:rPr/>
        <w:t xml:space="preserve"> of this section.</w:t>
      </w:r>
    </w:p>
    <w:p>
      <w:pPr>
        <w:spacing w:before="0" w:after="0" w:line="408" w:lineRule="exact"/>
        <w:ind w:left="0" w:right="0" w:firstLine="576"/>
        <w:jc w:val="left"/>
      </w:pPr>
      <w:r>
        <w:rPr/>
        <w:t xml:space="preserve">(3) Assault in the fourth degree, where domestic violence was pleaded and proven after July 23, 2017, is a class C felony if the person has two or more prior adult convictions within ten years for any of the following offenses where domestic violence as defined in RCW 9.94A.030 was pleaded and proven after July 23, 2017:</w:t>
      </w:r>
    </w:p>
    <w:p>
      <w:pPr>
        <w:spacing w:before="0" w:after="0" w:line="408" w:lineRule="exact"/>
        <w:ind w:left="0" w:right="0" w:firstLine="576"/>
        <w:jc w:val="left"/>
      </w:pPr>
      <w:r>
        <w:rPr/>
        <w:t xml:space="preserve">(a) Repetitive domestic violence offense as defined in RCW 9.94A.030;</w:t>
      </w:r>
    </w:p>
    <w:p>
      <w:pPr>
        <w:spacing w:before="0" w:after="0" w:line="408" w:lineRule="exact"/>
        <w:ind w:left="0" w:right="0" w:firstLine="576"/>
        <w:jc w:val="left"/>
      </w:pPr>
      <w:r>
        <w:rPr/>
        <w:t xml:space="preserve">(b) Crime of harassment as defined by RCW 9A.46.060;</w:t>
      </w:r>
    </w:p>
    <w:p>
      <w:pPr>
        <w:spacing w:before="0" w:after="0" w:line="408" w:lineRule="exact"/>
        <w:ind w:left="0" w:right="0" w:firstLine="576"/>
        <w:jc w:val="left"/>
      </w:pPr>
      <w:r>
        <w:rPr/>
        <w:t xml:space="preserve">(c) Assault in the third degree;</w:t>
      </w:r>
    </w:p>
    <w:p>
      <w:pPr>
        <w:spacing w:before="0" w:after="0" w:line="408" w:lineRule="exact"/>
        <w:ind w:left="0" w:right="0" w:firstLine="576"/>
        <w:jc w:val="left"/>
      </w:pPr>
      <w:r>
        <w:rPr/>
        <w:t xml:space="preserve">(d) Assault in the second degree;</w:t>
      </w:r>
    </w:p>
    <w:p>
      <w:pPr>
        <w:spacing w:before="0" w:after="0" w:line="408" w:lineRule="exact"/>
        <w:ind w:left="0" w:right="0" w:firstLine="576"/>
        <w:jc w:val="left"/>
      </w:pPr>
      <w:r>
        <w:rPr/>
        <w:t xml:space="preserve">(e) Assault in the first degree; or</w:t>
      </w:r>
    </w:p>
    <w:p>
      <w:pPr>
        <w:spacing w:before="0" w:after="0" w:line="408" w:lineRule="exact"/>
        <w:ind w:left="0" w:right="0" w:firstLine="576"/>
        <w:jc w:val="left"/>
      </w:pPr>
      <w:r>
        <w:rPr/>
        <w:t xml:space="preserve">(f) An out-of-state comparable offense.</w:t>
      </w:r>
    </w:p>
    <w:p>
      <w:pPr>
        <w:spacing w:before="0" w:after="0" w:line="408" w:lineRule="exact"/>
        <w:ind w:left="0" w:right="0" w:firstLine="576"/>
        <w:jc w:val="left"/>
      </w:pPr>
      <w:r>
        <w:rPr/>
        <w:t xml:space="preserve">(4) </w:t>
      </w:r>
      <w:r>
        <w:rPr>
          <w:u w:val="single"/>
        </w:rPr>
        <w:t xml:space="preserve">Assault in the fourth degree, where sexual motivation was pleaded and proven after the effective date of this section, is a class C felony if the person has two or more prior adult convictions within ten years for any of the following offenses where sexual motivation was pleaded and proven:</w:t>
      </w:r>
    </w:p>
    <w:p>
      <w:pPr>
        <w:spacing w:before="0" w:after="0" w:line="408" w:lineRule="exact"/>
        <w:ind w:left="0" w:right="0" w:firstLine="576"/>
        <w:jc w:val="left"/>
      </w:pPr>
      <w:r>
        <w:rPr>
          <w:u w:val="single"/>
        </w:rPr>
        <w:t xml:space="preserve">(a) Assault in the fourth degree;</w:t>
      </w:r>
    </w:p>
    <w:p>
      <w:pPr>
        <w:spacing w:before="0" w:after="0" w:line="408" w:lineRule="exact"/>
        <w:ind w:left="0" w:right="0" w:firstLine="576"/>
        <w:jc w:val="left"/>
      </w:pPr>
      <w:r>
        <w:rPr>
          <w:u w:val="single"/>
        </w:rPr>
        <w:t xml:space="preserve">(b) Assault in the third degree;</w:t>
      </w:r>
    </w:p>
    <w:p>
      <w:pPr>
        <w:spacing w:before="0" w:after="0" w:line="408" w:lineRule="exact"/>
        <w:ind w:left="0" w:right="0" w:firstLine="576"/>
        <w:jc w:val="left"/>
      </w:pPr>
      <w:r>
        <w:rPr>
          <w:u w:val="single"/>
        </w:rPr>
        <w:t xml:space="preserve">(c) Assault in the second degree;</w:t>
      </w:r>
    </w:p>
    <w:p>
      <w:pPr>
        <w:spacing w:before="0" w:after="0" w:line="408" w:lineRule="exact"/>
        <w:ind w:left="0" w:right="0" w:firstLine="576"/>
        <w:jc w:val="left"/>
      </w:pPr>
      <w:r>
        <w:rPr>
          <w:u w:val="single"/>
        </w:rPr>
        <w:t xml:space="preserve">(d) Assault in the first degree;</w:t>
      </w:r>
    </w:p>
    <w:p>
      <w:pPr>
        <w:spacing w:before="0" w:after="0" w:line="408" w:lineRule="exact"/>
        <w:ind w:left="0" w:right="0" w:firstLine="576"/>
        <w:jc w:val="left"/>
      </w:pPr>
      <w:r>
        <w:rPr>
          <w:u w:val="single"/>
        </w:rPr>
        <w:t xml:space="preserve">(e) A municipal offense comparable to an offense under (a) through (d) of this subsection; or</w:t>
      </w:r>
    </w:p>
    <w:p>
      <w:pPr>
        <w:spacing w:before="0" w:after="0" w:line="408" w:lineRule="exact"/>
        <w:ind w:left="0" w:right="0" w:firstLine="576"/>
        <w:jc w:val="left"/>
      </w:pPr>
      <w:r>
        <w:rPr>
          <w:u w:val="single"/>
        </w:rPr>
        <w:t xml:space="preserve">(f) An out-of-state offense comparable to an offense under (a) through (d) of this subsection.</w:t>
      </w:r>
    </w:p>
    <w:p>
      <w:pPr>
        <w:spacing w:before="0" w:after="0" w:line="408" w:lineRule="exact"/>
        <w:ind w:left="0" w:right="0" w:firstLine="576"/>
        <w:jc w:val="left"/>
      </w:pPr>
      <w:r>
        <w:rPr>
          <w:u w:val="single"/>
        </w:rPr>
        <w:t xml:space="preserve">(5)</w:t>
      </w:r>
      <w:r>
        <w:rPr/>
        <w:t xml:space="preserve"> For purposes of subsection (3) of this section, family or household members means spouses, domestic partners, former spouses, former domestic partners, persons who have a child in common regardless of whether they have been married or have lived together at any time, persons sixteen years of age or older who are presently residing together or who have resided together in the past and who have or have had a dating relationship, and persons sixteen years of age or older with whom a person sixteen years of age or older has or has had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010</w:t>
      </w:r>
      <w:r>
        <w:rPr/>
        <w:t xml:space="preserve"> and 2003 c 53 s 92 are each amended to read as follows:</w:t>
      </w:r>
    </w:p>
    <w:p>
      <w:pPr>
        <w:spacing w:before="0" w:after="0" w:line="408" w:lineRule="exact"/>
        <w:ind w:left="0" w:right="0" w:firstLine="576"/>
        <w:jc w:val="left"/>
      </w:pPr>
      <w:r>
        <w:rPr/>
        <w:t xml:space="preserve">(1) A person is guilty of indecent exposure if he or she intentionally makes any open and obscene exposure of his or her person or the person of another knowing that such conduct is likely to cause reasonable affront or alarm. The act of breastfeeding or expressing breast milk is not indecent exposure.</w:t>
      </w:r>
    </w:p>
    <w:p>
      <w:pPr>
        <w:spacing w:before="0" w:after="0" w:line="408" w:lineRule="exact"/>
        <w:ind w:left="0" w:right="0" w:firstLine="576"/>
        <w:jc w:val="left"/>
      </w:pPr>
      <w:r>
        <w:rPr/>
        <w:t xml:space="preserve">(2)(a) Except as provided in (b) and (c) of this subsection, indecent exposure is a misdemeanor.</w:t>
      </w:r>
    </w:p>
    <w:p>
      <w:pPr>
        <w:spacing w:before="0" w:after="0" w:line="408" w:lineRule="exact"/>
        <w:ind w:left="0" w:right="0" w:firstLine="576"/>
        <w:jc w:val="left"/>
      </w:pPr>
      <w:r>
        <w:rPr/>
        <w:t xml:space="preserve">(b) Indecent exposure is a gross misdemeanor on the first offense if the person exposes himself or herself to a person under the age of fourteen years.</w:t>
      </w:r>
    </w:p>
    <w:p>
      <w:pPr>
        <w:spacing w:before="0" w:after="0" w:line="408" w:lineRule="exact"/>
        <w:ind w:left="0" w:right="0" w:firstLine="576"/>
        <w:jc w:val="left"/>
      </w:pPr>
      <w:r>
        <w:rPr/>
        <w:t xml:space="preserve">(c) Indecent exposure is a class C felony if the person </w:t>
      </w:r>
      <w:r>
        <w:rPr>
          <w:u w:val="single"/>
        </w:rPr>
        <w:t xml:space="preserve">exposes himself or herself to a person under the age of fourteen years and</w:t>
      </w:r>
      <w:r>
        <w:rPr/>
        <w:t xml:space="preserve"> has previously been convicted under this section </w:t>
      </w:r>
      <w:r>
        <w:t>((</w:t>
      </w:r>
      <w:r>
        <w:rPr>
          <w:strike/>
        </w:rPr>
        <w:t xml:space="preserve">or</w:t>
      </w:r>
      <w:r>
        <w:t>))</w:t>
      </w:r>
      <w:r>
        <w:rPr>
          <w:u w:val="single"/>
        </w:rPr>
        <w:t xml:space="preserve">,</w:t>
      </w:r>
      <w:r>
        <w:rPr/>
        <w:t xml:space="preserve"> of a sex offense as defined in RCW 9.94A.030</w:t>
      </w:r>
      <w:r>
        <w:rPr>
          <w:u w:val="single"/>
        </w:rPr>
        <w:t xml:space="preserve">, or of a municipal offense or out-of-state offense comparable to indecent exposure under this section or a sex offense as defined in RCW 9.94A.030.</w:t>
      </w:r>
    </w:p>
    <w:p>
      <w:pPr>
        <w:spacing w:before="0" w:after="0" w:line="408" w:lineRule="exact"/>
        <w:ind w:left="0" w:right="0" w:firstLine="576"/>
        <w:jc w:val="left"/>
      </w:pPr>
      <w:r>
        <w:rPr>
          <w:u w:val="single"/>
        </w:rPr>
        <w:t xml:space="preserve">(d) Indecent exposure is a class C felony if the person exposes himself or herself to a person under circumstances otherwise not provided under (c) of this subsection and has previously been convicted under this section of a sex offense as defined in RCW 9.94A.030, a municipal offense or out-of-state offense comparable to indecent exposure under this section, or a sex offense as defined in RCW 9.94A.030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2018 c 236 s 721 and 2018 c 7 s 7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w:t>
            </w:r>
            <w:r>
              <w:t>((</w:t>
            </w:r>
            <w:r>
              <w:rPr>
                <w:rFonts w:ascii="Times New Roman" w:hAnsi="Times New Roman"/>
                <w:strike/>
                <w:sz w:val="20"/>
              </w:rPr>
              <w:t xml:space="preserve">26.26.138</w:t>
            </w:r>
            <w:r>
              <w:t>))</w:t>
            </w:r>
            <w:r>
              <w:rPr>
                <w:rFonts w:ascii="Times New Roman" w:hAnsi="Times New Roman"/>
                <w:sz w:val="20"/>
              </w:rPr>
              <w:t xml:space="preserve"> </w:t>
            </w:r>
            <w:r>
              <w:rPr>
                <w:rFonts w:ascii="Times New Roman" w:hAnsi="Times New Roman"/>
                <w:sz w:val="20"/>
                <w:u w:val="single"/>
              </w:rPr>
              <w:t xml:space="preserve">26.26B.050</w:t>
            </w:r>
            <w:r>
              <w:rPr>
                <w:rFonts w:ascii="Times New Roman" w:hAnsi="Times New Roman"/>
                <w:sz w:val="20"/>
              </w:rPr>
              <w:t xml:space="preserve">,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r>
              <w:rPr>
                <w:rFonts w:ascii="Times New Roman" w:hAnsi="Times New Roman"/>
                <w:sz w:val="20"/>
                <w:u w:val="single"/>
              </w:rPr>
              <w:t xml:space="preserve">(2)(c)</w:t>
            </w:r>
            <w:r>
              <w:rPr>
                <w:rFonts w:ascii="Times New Roman" w:hAnsi="Times New Roman"/>
                <w:sz w:val="20"/>
              </w:rPr>
              <w:t xml:space="preserv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Harassment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Assault 4 with Sexual Motivation (third offense) (RCW 9A.36.041(4))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w:t>
            </w:r>
            <w:r>
              <w:t>((</w:t>
            </w:r>
            <w:r>
              <w:rPr>
                <w:rFonts w:ascii="Times New Roman" w:hAnsi="Times New Roman"/>
                <w:strike/>
                <w:sz w:val="20"/>
              </w:rPr>
              <w:t xml:space="preserve">Food</w:t>
            </w:r>
            <w:r>
              <w:t>))</w:t>
            </w:r>
            <w:r>
              <w:rPr>
                <w:rFonts w:ascii="Times New Roman" w:hAnsi="Times New Roman"/>
                <w:sz w:val="20"/>
              </w:rPr>
              <w:t xml:space="preserve">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Indecent Exposure to Person Age Fourteen or Older (subsequent offense) (RCW 9A.88.010(2)(d))</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44221758965b47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c3330673d9418e" /><Relationship Type="http://schemas.openxmlformats.org/officeDocument/2006/relationships/footer" Target="/word/footer1.xml" Id="R44221758965b4726" /></Relationships>
</file>