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3405600af4e4f" /></Relationships>
</file>

<file path=word/document.xml><?xml version="1.0" encoding="utf-8"?>
<w:document xmlns:w="http://schemas.openxmlformats.org/wordprocessingml/2006/main">
  <w:body>
    <w:p>
      <w:r>
        <w:t>H-1940.1</w:t>
      </w:r>
    </w:p>
    <w:p>
      <w:pPr>
        <w:jc w:val="center"/>
      </w:pPr>
      <w:r>
        <w:t>_______________________________________________</w:t>
      </w:r>
    </w:p>
    <w:p/>
    <w:p>
      <w:pPr>
        <w:jc w:val="center"/>
      </w:pPr>
      <w:r>
        <w:rPr>
          <w:b/>
        </w:rPr>
        <w:t>SUBSTITUTE HOUSE BILL 1938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Steele, Barkis, and Chapman)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and "workforce housing" mean residential housing units that are rented or owned by a person or household whose income is at or below eighty percent of the median income for the county in which the housing is located.</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project" means an affordable housing project, a workforce housing project, or revitalization effort within a revitalization district. The eligible project may be housing, mixed-use, industrial, commercial, or a combination of multiple development types.</w:t>
      </w:r>
    </w:p>
    <w:p>
      <w:pPr>
        <w:spacing w:before="0" w:after="0" w:line="408" w:lineRule="exact"/>
        <w:ind w:left="0" w:right="0" w:firstLine="576"/>
        <w:jc w:val="left"/>
      </w:pPr>
      <w:r>
        <w:rPr/>
        <w:t xml:space="preserve">(4) "Local infrastructure" has the same meaning as provided for "public improvements" in RCW 39.104.020.</w:t>
      </w:r>
    </w:p>
    <w:p>
      <w:pPr>
        <w:spacing w:before="0" w:after="0" w:line="408" w:lineRule="exact"/>
        <w:ind w:left="0" w:right="0" w:firstLine="576"/>
        <w:jc w:val="left"/>
      </w:pPr>
      <w:r>
        <w:rPr/>
        <w:t xml:space="preserve">(5) "Participating local jurisdiction" means a city or county that establishes a local infrastructure investment program.</w:t>
      </w:r>
    </w:p>
    <w:p>
      <w:pPr>
        <w:spacing w:before="0" w:after="0" w:line="408" w:lineRule="exact"/>
        <w:ind w:left="0" w:right="0" w:firstLine="576"/>
        <w:jc w:val="left"/>
      </w:pPr>
      <w:r>
        <w:rPr/>
        <w:t xml:space="preserve">(6) "Revitalization effort" means a project that promotes the continued economic growth of a participating local jurisdiction, as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housing or workforce housing or to support revitalization efforts within a revitalization district may receive a remittance that is the equivalent of a 4.37 percent sales or use tax on the construction of such housing developed under this program.</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tax due to the state under chapter 82.08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local definition of revitalization effort and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or county must notify the department that a local infrastructure investment program has been established, in a form prescribed by the department.</w:t>
      </w:r>
    </w:p>
    <w:p>
      <w:pPr>
        <w:spacing w:before="0" w:after="0" w:line="408" w:lineRule="exact"/>
        <w:ind w:left="0" w:right="0" w:firstLine="576"/>
        <w:jc w:val="left"/>
      </w:pPr>
      <w:r>
        <w:rPr/>
        <w:t xml:space="preserve">(2) To collect the sales tax remittance, the participating local jurisdiction must notify the department using a web-based platform of the following information about the investment:</w:t>
      </w:r>
    </w:p>
    <w:p>
      <w:pPr>
        <w:spacing w:before="0" w:after="0" w:line="408" w:lineRule="exact"/>
        <w:ind w:left="0" w:right="0" w:firstLine="576"/>
        <w:jc w:val="left"/>
      </w:pPr>
      <w:r>
        <w:rPr/>
        <w:t xml:space="preserve">(a) The amount of money spent on the eligible infrastructure investment; and</w:t>
      </w:r>
    </w:p>
    <w:p>
      <w:pPr>
        <w:spacing w:before="0" w:after="0" w:line="408" w:lineRule="exact"/>
        <w:ind w:left="0" w:right="0" w:firstLine="576"/>
        <w:jc w:val="left"/>
      </w:pPr>
      <w:r>
        <w:rPr/>
        <w:t xml:space="preserve">(b) A brief description of the type of infrastructure investment and the eligible project it will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e239fbfd352e49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76732bb64142c5" /><Relationship Type="http://schemas.openxmlformats.org/officeDocument/2006/relationships/footer" Target="/word/footer1.xml" Id="Re239fbfd352e4931" /></Relationships>
</file>