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34859b6d504e1b" /></Relationships>
</file>

<file path=word/document.xml><?xml version="1.0" encoding="utf-8"?>
<w:document xmlns:w="http://schemas.openxmlformats.org/wordprocessingml/2006/main">
  <w:body>
    <w:p>
      <w:r>
        <w:t>H-0774.2</w:t>
      </w:r>
    </w:p>
    <w:p>
      <w:pPr>
        <w:jc w:val="center"/>
      </w:pPr>
      <w:r>
        <w:t>_______________________________________________</w:t>
      </w:r>
    </w:p>
    <w:p/>
    <w:p>
      <w:pPr>
        <w:jc w:val="center"/>
      </w:pPr>
      <w:r>
        <w:rPr>
          <w:b/>
        </w:rPr>
        <w:t>HOUSE BILL 1959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Dye, Dent, Schmick, Lovick, Griffey, Barkis, and Eslick</w:t>
      </w:r>
    </w:p>
    <w:p/>
    <w:p>
      <w:r>
        <w:rPr>
          <w:t xml:space="preserve">Read first time 02/07/19.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marijuana excise taxes to local jurisdictions; and reenacting and amending RCW 69.50.540.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2017,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2017,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2017,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w:t>
      </w:r>
      <w:r>
        <w:t>((</w:t>
      </w:r>
      <w:r>
        <w:rPr>
          <w:strike/>
        </w:rPr>
        <w:t xml:space="preserve">2018</w:t>
      </w:r>
      <w:r>
        <w:t>))</w:t>
      </w:r>
      <w:r>
        <w:rPr/>
        <w:t xml:space="preserve"> </w:t>
      </w:r>
      <w:r>
        <w:rPr>
          <w:u w:val="single"/>
        </w:rPr>
        <w:t xml:space="preserve">2020</w:t>
      </w:r>
      <w:r>
        <w:rPr/>
        <w:t xml:space="preserve">, if marijuana excise tax collections deposited into the general fund in the prior fiscal year exceed twenty-five million dollars, then each fiscal year the legislature must appropriate </w:t>
      </w:r>
      <w:r>
        <w:rPr>
          <w:u w:val="single"/>
        </w:rPr>
        <w:t xml:space="preserve">to the treasurer for distribution to counties, cities, and towns</w:t>
      </w:r>
      <w:r>
        <w:rPr/>
        <w:t xml:space="preserve"> an amount equal to thirty percent of all marijuana excise taxes deposited into the general fund the prior fiscal year </w:t>
      </w:r>
      <w:r>
        <w:t>((</w:t>
      </w:r>
      <w:r>
        <w:rPr>
          <w:strike/>
        </w:rPr>
        <w:t xml:space="preserve">to the treasurer for distribution to counties, cities, and towns</w:t>
      </w:r>
      <w:r>
        <w:t>))</w:t>
      </w:r>
      <w:r>
        <w:rPr/>
        <w:t xml:space="preserve"> </w:t>
      </w:r>
      <w:r>
        <w:rPr>
          <w:u w:val="single"/>
        </w:rPr>
        <w:t xml:space="preserve">or thirty million dollars, whichever is greater. The appropriated funds must be distributed</w:t>
      </w:r>
      <w:r>
        <w:rPr/>
        <w:t xml:space="preserve"> as follows:</w:t>
      </w:r>
    </w:p>
    <w:p>
      <w:pPr>
        <w:spacing w:before="0" w:after="0" w:line="408" w:lineRule="exact"/>
        <w:ind w:left="0" w:right="0" w:firstLine="576"/>
        <w:jc w:val="left"/>
      </w:pPr>
      <w:r>
        <w:rPr/>
        <w:t xml:space="preserve">(A) </w:t>
      </w:r>
      <w:r>
        <w:t>((</w:t>
      </w:r>
      <w:r>
        <w:rPr>
          <w:strike/>
        </w:rPr>
        <w:t xml:space="preserve">Thirty</w:t>
      </w:r>
      <w:r>
        <w:t>))</w:t>
      </w:r>
      <w:r>
        <w:rPr/>
        <w:t xml:space="preserve"> </w:t>
      </w:r>
      <w:r>
        <w:rPr>
          <w:u w:val="single"/>
        </w:rPr>
        <w:t xml:space="preserve">Sixty</w:t>
      </w:r>
      <w:r>
        <w:rPr/>
        <w:t xml:space="preserve"> percent must be distributed to counties</w:t>
      </w:r>
      <w:r>
        <w:t>((</w:t>
      </w:r>
      <w:r>
        <w:rPr>
          <w:strike/>
        </w:rPr>
        <w:t xml:space="preserve">,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r>
        <w:t>))</w:t>
      </w:r>
      <w:r>
        <w:rPr/>
        <w:t xml:space="preserve"> </w:t>
      </w:r>
      <w:r>
        <w:rPr>
          <w:u w:val="single"/>
        </w:rPr>
        <w:t xml:space="preserve">as follows:</w:t>
      </w:r>
    </w:p>
    <w:p>
      <w:pPr>
        <w:spacing w:before="0" w:after="0" w:line="408" w:lineRule="exact"/>
        <w:ind w:left="0" w:right="0" w:firstLine="576"/>
        <w:jc w:val="left"/>
      </w:pPr>
      <w:r>
        <w:rPr>
          <w:u w:val="single"/>
        </w:rPr>
        <w:t xml:space="preserve">(I) One hundred fifty thousand dollars to each county; and</w:t>
      </w:r>
    </w:p>
    <w:p>
      <w:pPr>
        <w:spacing w:before="0" w:after="0" w:line="408" w:lineRule="exact"/>
        <w:ind w:left="0" w:right="0" w:firstLine="576"/>
        <w:jc w:val="left"/>
      </w:pPr>
      <w:r>
        <w:rPr>
          <w:u w:val="single"/>
        </w:rPr>
        <w:t xml:space="preserve">(II) The remaining funds must be distributed to each county ratably on a per capita basis</w:t>
      </w:r>
      <w:r>
        <w:rPr/>
        <w:t xml:space="preserve">.</w:t>
      </w:r>
    </w:p>
    <w:p>
      <w:pPr>
        <w:spacing w:before="0" w:after="0" w:line="408" w:lineRule="exact"/>
        <w:ind w:left="0" w:right="0" w:firstLine="576"/>
        <w:jc w:val="left"/>
      </w:pPr>
      <w:r>
        <w:rPr/>
        <w:t xml:space="preserve">(B) </w:t>
      </w:r>
      <w:r>
        <w:t>((</w:t>
      </w:r>
      <w:r>
        <w:rPr>
          <w:strike/>
        </w:rPr>
        <w:t xml:space="preserve">Seventy</w:t>
      </w:r>
      <w:r>
        <w:t>))</w:t>
      </w:r>
      <w:r>
        <w:rPr/>
        <w:t xml:space="preserve"> </w:t>
      </w:r>
      <w:r>
        <w:rPr>
          <w:u w:val="single"/>
        </w:rPr>
        <w:t xml:space="preserve">Forty</w:t>
      </w:r>
      <w:r>
        <w:rPr/>
        <w:t xml:space="preserve"> percent must be distributed to </w:t>
      </w:r>
      <w:r>
        <w:t>((</w:t>
      </w:r>
      <w:r>
        <w:rPr>
          <w:strike/>
        </w:rPr>
        <w:t xml:space="preserve">counties</w:t>
      </w:r>
      <w:r>
        <w:t>))</w:t>
      </w:r>
      <w:r>
        <w:rPr/>
        <w:t xml:space="preserve">, cities</w:t>
      </w:r>
      <w:r>
        <w:t>((</w:t>
      </w:r>
      <w:r>
        <w:rPr>
          <w:strike/>
        </w:rPr>
        <w:t xml:space="preserve">,</w:t>
      </w:r>
      <w:r>
        <w:t>))</w:t>
      </w:r>
      <w:r>
        <w:rPr/>
        <w:t xml:space="preserve"> and towns ratably on a per capita basis. </w:t>
      </w:r>
      <w:r>
        <w:t>((</w:t>
      </w:r>
      <w:r>
        <w:rPr>
          <w:strike/>
        </w:rPr>
        <w:t xml:space="preserve">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r>
        <w:t>))</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w:t>
      </w:r>
      <w:r>
        <w:t>((</w:t>
      </w:r>
      <w:r>
        <w:rPr>
          <w:strike/>
        </w:rPr>
        <w:t xml:space="preserve">total share of</w:t>
      </w:r>
      <w:r>
        <w:t>))</w:t>
      </w:r>
      <w:r>
        <w:rPr/>
        <w:t xml:space="preserve"> marijuana excise tax revenues distributed to counties </w:t>
      </w:r>
      <w:r>
        <w:t>((</w:t>
      </w:r>
      <w:r>
        <w:rPr>
          <w:strike/>
        </w:rPr>
        <w:t xml:space="preserve">and cities</w:t>
      </w:r>
      <w:r>
        <w:t>))</w:t>
      </w:r>
      <w:r>
        <w:rPr/>
        <w:t xml:space="preserve"> in (g)(i) of this subsection (2) </w:t>
      </w:r>
      <w:r>
        <w:t>((</w:t>
      </w:r>
      <w:r>
        <w:rPr>
          <w:strike/>
        </w:rPr>
        <w:t xml:space="preserve">may not exceed fifteen million dollars in fiscal years 2018 and 2019 and twenty million dollars per fiscal year thereafter. It is the intent of the legislature that the policy for the maximum distributions in the subsequent fiscal biennia will be no more than fifteen million dollars per fiscal year</w:t>
      </w:r>
      <w:r>
        <w:t>))</w:t>
      </w:r>
      <w:r>
        <w:rPr/>
        <w:t xml:space="preserve"> </w:t>
      </w:r>
      <w:r>
        <w:rPr>
          <w:u w:val="single"/>
        </w:rPr>
        <w:t xml:space="preserve">must be used for law enforcement and criminal justice purposes. Such funds shall not be used in any manner to supplant existing appropriated funds or existing resources at the time of transfer. For the purposes of this subsection, "criminal justice purposes" has the meaning provided in RCW 82.14.340(4)</w:t>
      </w:r>
      <w:r>
        <w:rPr/>
        <w:t xml:space="preserve">.</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
      <w:pPr>
        <w:jc w:val="center"/>
      </w:pPr>
      <w:r>
        <w:rPr>
          <w:b/>
        </w:rPr>
        <w:t>--- END ---</w:t>
      </w:r>
    </w:p>
    <w:sectPr>
      <w:pgNumType w:start="1"/>
      <w:footerReference xmlns:r="http://schemas.openxmlformats.org/officeDocument/2006/relationships" r:id="R5d13e493f7904d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62fecd1e24152" /><Relationship Type="http://schemas.openxmlformats.org/officeDocument/2006/relationships/footer" Target="/word/footer1.xml" Id="R5d13e493f7904d67" /></Relationships>
</file>