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fd37b2d034b67" /></Relationships>
</file>

<file path=word/document.xml><?xml version="1.0" encoding="utf-8"?>
<w:document xmlns:w="http://schemas.openxmlformats.org/wordprocessingml/2006/main">
  <w:body>
    <w:p>
      <w:r>
        <w:t>H-1475.1</w:t>
      </w:r>
    </w:p>
    <w:p>
      <w:pPr>
        <w:jc w:val="center"/>
      </w:pPr>
      <w:r>
        <w:t>_______________________________________________</w:t>
      </w:r>
    </w:p>
    <w:p/>
    <w:p>
      <w:pPr>
        <w:jc w:val="center"/>
      </w:pPr>
      <w:r>
        <w:rPr>
          <w:b/>
        </w:rPr>
        <w:t>HOUSE BILL 2033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Paul, Dent, Van Werven, Thai, Eslick, Lekanoff, Corry, Shewmake, and Frame</w:t>
      </w:r>
    </w:p>
    <w:p/>
    <w:p>
      <w:r>
        <w:rPr>
          <w:t xml:space="preserve">Read first time 02/13/19.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child abuse and neglect; amending RCW 26.44.080 and 26.44.030;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080</w:t>
      </w:r>
      <w:r>
        <w:rPr/>
        <w:t xml:space="preserve"> and 1982 c 129 s 10 are each amended to read as follows:</w:t>
      </w:r>
    </w:p>
    <w:p>
      <w:pPr>
        <w:spacing w:before="0" w:after="0" w:line="408" w:lineRule="exact"/>
        <w:ind w:left="0" w:right="0" w:firstLine="576"/>
        <w:jc w:val="left"/>
      </w:pPr>
      <w:r>
        <w:rPr>
          <w:u w:val="single"/>
        </w:rPr>
        <w:t xml:space="preserve">(1)(a)</w:t>
      </w:r>
      <w:r>
        <w:rPr/>
        <w:t xml:space="preserve"> Every person who is required to make, or to cause to be made, a report pursuant to RCW 26.44.030 and 26.44.040, and who knowingly fails to make, or </w:t>
      </w:r>
      <w:r>
        <w:rPr>
          <w:u w:val="single"/>
        </w:rPr>
        <w:t xml:space="preserve">knowingly</w:t>
      </w:r>
      <w:r>
        <w:rPr/>
        <w:t xml:space="preserve"> fails to cause to be made, such report, shall be guilty of a </w:t>
      </w:r>
      <w:r>
        <w:t>((</w:t>
      </w:r>
      <w:r>
        <w:rPr>
          <w:strike/>
        </w:rPr>
        <w:t xml:space="preserve">gross</w:t>
      </w:r>
      <w:r>
        <w:t>))</w:t>
      </w:r>
      <w:r>
        <w:rPr/>
        <w:t xml:space="preserve"> misdemeanor.</w:t>
      </w:r>
    </w:p>
    <w:p>
      <w:pPr>
        <w:spacing w:before="0" w:after="0" w:line="408" w:lineRule="exact"/>
        <w:ind w:left="0" w:right="0" w:firstLine="576"/>
        <w:jc w:val="left"/>
      </w:pPr>
      <w:r>
        <w:rPr>
          <w:u w:val="single"/>
        </w:rPr>
        <w:t xml:space="preserve">(b) Any person who knowingly obstructs the duty of a mandatory reporter to make a report pursuant to RCW 26.44.030 and 26.44.040 shall be guilty of a gross misdemeanor.</w:t>
      </w:r>
    </w:p>
    <w:p>
      <w:pPr>
        <w:spacing w:before="0" w:after="0" w:line="408" w:lineRule="exact"/>
        <w:ind w:left="0" w:right="0" w:firstLine="576"/>
        <w:jc w:val="left"/>
      </w:pPr>
      <w:r>
        <w:rPr>
          <w:u w:val="single"/>
        </w:rPr>
        <w:t xml:space="preserve">(2) A class 1 civil infraction may be issued pursuant to chapter 7.80 RCW to any person who is required to make, or to cause to be made, a report pursuant to RCW 26.44.030 and 26.44.040, and fails to make, or fails to cause to be made, such report, due to negligence, which shall be served by a notice of infraction in accordance with infraction rules included in chapter 7.80 RCW.</w:t>
      </w:r>
    </w:p>
    <w:p>
      <w:pPr>
        <w:spacing w:before="0" w:after="0" w:line="408" w:lineRule="exact"/>
        <w:ind w:left="0" w:right="0" w:firstLine="576"/>
        <w:jc w:val="left"/>
      </w:pPr>
      <w:r>
        <w:rPr>
          <w:u w:val="single"/>
        </w:rPr>
        <w:t xml:space="preserve">(3) In addition to the options provided under RCW 7.80.080 and in response to the infraction established under subsection (2) of this section, a court may defer findings, or in a hearing to explain mitigating circumstances may defer entry of its order, for up to one year and impose conditions upon the defendant that the court deems appropriate. Upon deferring its findings, the court may assess costs as the court deems appropriate for administrative processing. If at the end of the deferral period the defendant has met all conditions and has not been determined to have committed another infraction under subsection (2) of this section, the court may dismiss the infraction.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u w:val="single"/>
        </w:rPr>
        <w:t xml:space="preserve">(23) State contracts with youth-serving organizations shall include a requirement that youth-serving organizations provide a signed acknowledgment of the organization's compliance with the mandatory reporter posting law contained in subsection (22) of this section.</w:t>
      </w:r>
    </w:p>
    <w:p/>
    <w:p>
      <w:pPr>
        <w:jc w:val="center"/>
      </w:pPr>
      <w:r>
        <w:rPr>
          <w:b/>
        </w:rPr>
        <w:t>--- END ---</w:t>
      </w:r>
    </w:p>
    <w:sectPr>
      <w:pgNumType w:start="1"/>
      <w:footerReference xmlns:r="http://schemas.openxmlformats.org/officeDocument/2006/relationships" r:id="R64920234fbd3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9045c40924b86" /><Relationship Type="http://schemas.openxmlformats.org/officeDocument/2006/relationships/footer" Target="/word/footer1.xml" Id="R64920234fbd34b80" /></Relationships>
</file>