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814681af14561" /></Relationships>
</file>

<file path=word/document.xml><?xml version="1.0" encoding="utf-8"?>
<w:document xmlns:w="http://schemas.openxmlformats.org/wordprocessingml/2006/main">
  <w:body>
    <w:p>
      <w:r>
        <w:t>H-1681.1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Reeves, Fey, Goodman, and Appleton</w:t>
      </w:r>
    </w:p>
    <w:p/>
    <w:p>
      <w:r>
        <w:rPr>
          <w:t xml:space="preserve">Read first time 02/18/19.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definition of retail car rental for the purposes of chapter 82.08 RCW in order to create tax equity; and amending RCW 82.08.011.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011</w:t>
      </w:r>
      <w:r>
        <w:rPr/>
        <w:t xml:space="preserve"> and 1992 c 194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For purposes of this chapter, "retail car rental" means renting </w:t>
      </w:r>
      <w:r>
        <w:t>((</w:t>
      </w:r>
      <w:r>
        <w:rPr>
          <w:strike/>
        </w:rPr>
        <w:t xml:space="preserve">a</w:t>
      </w:r>
      <w:r>
        <w:t>))</w:t>
      </w:r>
      <w:r>
        <w:rPr>
          <w:u w:val="single"/>
        </w:rPr>
        <w:t xml:space="preserve">, to a consumer, a: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 R</w:t>
      </w:r>
      <w:r>
        <w:rPr/>
        <w:t xml:space="preserve">ental car, as defined in RCW 46.04.465</w:t>
      </w:r>
      <w:r>
        <w:t>((</w:t>
      </w:r>
      <w:r>
        <w:rPr>
          <w:strike/>
        </w:rPr>
        <w:t xml:space="preserve">, to a consumer</w:t>
      </w:r>
      <w:r>
        <w:t>))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Any other passenger car, as defined in RCW 46.04.382, that the owner, as defined in RCW 46.04.380, offers for rental, without an operator, through a marketplace facilitator. A rental for periods exceeding thirty consecutive days is not a retail car rental under this subsection (2)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e78fe83945541d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554854d8e4433" /><Relationship Type="http://schemas.openxmlformats.org/officeDocument/2006/relationships/footer" Target="/word/footer1.xml" Id="R2e78fe83945541dd" /></Relationships>
</file>