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3eaa71dc294405" /></Relationships>
</file>

<file path=word/document.xml><?xml version="1.0" encoding="utf-8"?>
<w:document xmlns:w="http://schemas.openxmlformats.org/wordprocessingml/2006/main">
  <w:body>
    <w:p>
      <w:r>
        <w:t>Z-0427.3</w:t>
      </w:r>
    </w:p>
    <w:p>
      <w:pPr>
        <w:jc w:val="center"/>
      </w:pPr>
      <w:r>
        <w:t>_______________________________________________</w:t>
      </w:r>
    </w:p>
    <w:p/>
    <w:p>
      <w:pPr>
        <w:jc w:val="center"/>
      </w:pPr>
      <w:r>
        <w:rPr>
          <w:b/>
        </w:rPr>
        <w:t>HOUSE BILL 2111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Boehnke, Tarleton, Hoff, Wylie, Smith, Shea, and Van Werven; by request of Secretary of State</w:t>
      </w:r>
    </w:p>
    <w:p/>
    <w:p>
      <w:r>
        <w:rPr>
          <w:t xml:space="preserve">Read first time 02/22/19.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cybersecurity by eliminating the return of ballots by fax and email; amending RCW 29A.40.091 and 29A.60.235; reenacting and amending RCW 29A.40.110;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threat to election security posed by cyber criminals wishing to impair the election process is continually growing. The secretary of state and election officials are committed to secure elections. In order to maintain secure elections, election administrators work with multiple national and state security partners. The secretary of state and local election officials have been alerted to evidence of ongoing illegal attempts to gain access to, and interfere with, electronic systems used during an election. While none of these attempts were successful, security experts have recently advised Washington elections officials to take steps to reduce opportunities for bad actors to attempt to interfere with Washington elections through electronic means.</w:t>
      </w:r>
    </w:p>
    <w:p>
      <w:pPr>
        <w:spacing w:before="0" w:after="0" w:line="408" w:lineRule="exact"/>
        <w:ind w:left="0" w:right="0" w:firstLine="576"/>
        <w:jc w:val="left"/>
      </w:pPr>
      <w:r>
        <w:rPr/>
        <w:t xml:space="preserve">(2) This act addresses cybersecurity attacks and reduces vulnerability and the risk of election tampering. This is accomplished by eliminating email and fax submission of ballots. The existing electronic ballot return process for overseas and service voters required submission of many types of computer files, from many unsecured locations, introducing the potential for spear-phishing attacks, malware, viruses, denial of service, and other cyber attacks on the election system. The secretary of state maintains a commitment to the ongoing process of ensuring maximum access to the vote for overseas and service voters working with national, state, and local election officials.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w:t>
      </w:r>
      <w:r>
        <w:t>((</w:t>
      </w:r>
      <w:r>
        <w:rPr>
          <w:strike/>
        </w:rPr>
        <w:t xml:space="preserve">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r>
        <w:t>))</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w:t>
      </w:r>
      <w:r>
        <w:t>((</w:t>
      </w:r>
      <w:r>
        <w:rPr>
          <w:strike/>
        </w:rPr>
        <w:t xml:space="preserve">Any overseas voter or service voter may return the signed declaration and voted ballot by fax or email by 8:00 p.m. on the day of the primary or election, and the county auditor must use established procedures to maintain the secrecy of the ballot.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2018 c 218 s 9 are each amended to read as follows:</w:t>
      </w:r>
    </w:p>
    <w:p>
      <w:pPr>
        <w:spacing w:before="0" w:after="0" w:line="408" w:lineRule="exact"/>
        <w:ind w:left="0" w:right="0" w:firstLine="576"/>
        <w:jc w:val="left"/>
      </w:pPr>
      <w:r>
        <w:rPr/>
        <w:t xml:space="preserve">(1) The county auditor shall prepare at the time of certification an election reconciliation report that discloses the following information:</w:t>
      </w:r>
    </w:p>
    <w:p>
      <w:pPr>
        <w:spacing w:before="0" w:after="0" w:line="408" w:lineRule="exact"/>
        <w:ind w:left="0" w:right="0" w:firstLine="576"/>
        <w:jc w:val="left"/>
      </w:pPr>
      <w:r>
        <w:rPr/>
        <w:t xml:space="preserve">(a) The number of registered voters;</w:t>
      </w:r>
    </w:p>
    <w:p>
      <w:pPr>
        <w:spacing w:before="0" w:after="0" w:line="408" w:lineRule="exact"/>
        <w:ind w:left="0" w:right="0" w:firstLine="576"/>
        <w:jc w:val="left"/>
      </w:pPr>
      <w:r>
        <w:rPr/>
        <w:t xml:space="preserve">(b) The number of ballots issued;</w:t>
      </w:r>
    </w:p>
    <w:p>
      <w:pPr>
        <w:spacing w:before="0" w:after="0" w:line="408" w:lineRule="exact"/>
        <w:ind w:left="0" w:right="0" w:firstLine="576"/>
        <w:jc w:val="left"/>
      </w:pPr>
      <w:r>
        <w:rPr/>
        <w:t xml:space="preserve">(c) The number of ballots received;</w:t>
      </w:r>
    </w:p>
    <w:p>
      <w:pPr>
        <w:spacing w:before="0" w:after="0" w:line="408" w:lineRule="exact"/>
        <w:ind w:left="0" w:right="0" w:firstLine="576"/>
        <w:jc w:val="left"/>
      </w:pPr>
      <w:r>
        <w:rPr/>
        <w:t xml:space="preserve">(d) The number of ballots counted;</w:t>
      </w:r>
    </w:p>
    <w:p>
      <w:pPr>
        <w:spacing w:before="0" w:after="0" w:line="408" w:lineRule="exact"/>
        <w:ind w:left="0" w:right="0" w:firstLine="576"/>
        <w:jc w:val="left"/>
      </w:pPr>
      <w:r>
        <w:rPr/>
        <w:t xml:space="preserve">(e) The number of ballots rejected;</w:t>
      </w:r>
    </w:p>
    <w:p>
      <w:pPr>
        <w:spacing w:before="0" w:after="0" w:line="408" w:lineRule="exact"/>
        <w:ind w:left="0" w:right="0" w:firstLine="576"/>
        <w:jc w:val="left"/>
      </w:pPr>
      <w:r>
        <w:rPr/>
        <w:t xml:space="preserve">(f) The number of provisional ballots issued;</w:t>
      </w:r>
    </w:p>
    <w:p>
      <w:pPr>
        <w:spacing w:before="0" w:after="0" w:line="408" w:lineRule="exact"/>
        <w:ind w:left="0" w:right="0" w:firstLine="576"/>
        <w:jc w:val="left"/>
      </w:pPr>
      <w:r>
        <w:rPr/>
        <w:t xml:space="preserve">(g) The number of provisional ballots received;</w:t>
      </w:r>
    </w:p>
    <w:p>
      <w:pPr>
        <w:spacing w:before="0" w:after="0" w:line="408" w:lineRule="exact"/>
        <w:ind w:left="0" w:right="0" w:firstLine="576"/>
        <w:jc w:val="left"/>
      </w:pPr>
      <w:r>
        <w:rPr/>
        <w:t xml:space="preserve">(h) The number of provisional ballots counted;</w:t>
      </w:r>
    </w:p>
    <w:p>
      <w:pPr>
        <w:spacing w:before="0" w:after="0" w:line="408" w:lineRule="exact"/>
        <w:ind w:left="0" w:right="0" w:firstLine="576"/>
        <w:jc w:val="left"/>
      </w:pPr>
      <w:r>
        <w:rPr/>
        <w:t xml:space="preserve">(i) The number of provisional ballots rejected;</w:t>
      </w:r>
    </w:p>
    <w:p>
      <w:pPr>
        <w:spacing w:before="0" w:after="0" w:line="408" w:lineRule="exact"/>
        <w:ind w:left="0" w:right="0" w:firstLine="576"/>
        <w:jc w:val="left"/>
      </w:pPr>
      <w:r>
        <w:rPr/>
        <w:t xml:space="preserve">(j) The number of federal write-in ballots received;</w:t>
      </w:r>
    </w:p>
    <w:p>
      <w:pPr>
        <w:spacing w:before="0" w:after="0" w:line="408" w:lineRule="exact"/>
        <w:ind w:left="0" w:right="0" w:firstLine="576"/>
        <w:jc w:val="left"/>
      </w:pPr>
      <w:r>
        <w:rPr/>
        <w:t xml:space="preserve">(k) The number of federal write-in ballots counted;</w:t>
      </w:r>
    </w:p>
    <w:p>
      <w:pPr>
        <w:spacing w:before="0" w:after="0" w:line="408" w:lineRule="exact"/>
        <w:ind w:left="0" w:right="0" w:firstLine="576"/>
        <w:jc w:val="left"/>
      </w:pPr>
      <w:r>
        <w:rPr/>
        <w:t xml:space="preserve">(l) The number of federal write-in ballots rejected;</w:t>
      </w:r>
    </w:p>
    <w:p>
      <w:pPr>
        <w:spacing w:before="0" w:after="0" w:line="408" w:lineRule="exact"/>
        <w:ind w:left="0" w:right="0" w:firstLine="576"/>
        <w:jc w:val="left"/>
      </w:pPr>
      <w:r>
        <w:rPr/>
        <w:t xml:space="preserve">(m) The number of overseas and service ballots issued by mail, email, web site link, or facsimile;</w:t>
      </w:r>
    </w:p>
    <w:p>
      <w:pPr>
        <w:spacing w:before="0" w:after="0" w:line="408" w:lineRule="exact"/>
        <w:ind w:left="0" w:right="0" w:firstLine="576"/>
        <w:jc w:val="left"/>
      </w:pPr>
      <w:r>
        <w:rPr/>
        <w:t xml:space="preserve">(n) The number of overseas and service ballots received </w:t>
      </w:r>
      <w:r>
        <w:t>((</w:t>
      </w:r>
      <w:r>
        <w:rPr>
          <w:strike/>
        </w:rPr>
        <w:t xml:space="preserve">by mail, email, or facsimile</w:t>
      </w:r>
      <w:r>
        <w:t>))</w:t>
      </w:r>
      <w:r>
        <w:rPr/>
        <w:t xml:space="preserve">;</w:t>
      </w:r>
    </w:p>
    <w:p>
      <w:pPr>
        <w:spacing w:before="0" w:after="0" w:line="408" w:lineRule="exact"/>
        <w:ind w:left="0" w:right="0" w:firstLine="576"/>
        <w:jc w:val="left"/>
      </w:pPr>
      <w:r>
        <w:rPr/>
        <w:t xml:space="preserve">(o) The number of overseas and service ballots counted </w:t>
      </w:r>
      <w:r>
        <w:t>((</w:t>
      </w:r>
      <w:r>
        <w:rPr>
          <w:strike/>
        </w:rPr>
        <w:t xml:space="preserve">by mail, email, or facsimile</w:t>
      </w:r>
      <w:r>
        <w:t>))</w:t>
      </w:r>
      <w:r>
        <w:rPr/>
        <w:t xml:space="preserve">;</w:t>
      </w:r>
    </w:p>
    <w:p>
      <w:pPr>
        <w:spacing w:before="0" w:after="0" w:line="408" w:lineRule="exact"/>
        <w:ind w:left="0" w:right="0" w:firstLine="576"/>
        <w:jc w:val="left"/>
      </w:pPr>
      <w:r>
        <w:rPr/>
        <w:t xml:space="preserve">(p) The number of overseas and service ballots rejected </w:t>
      </w:r>
      <w:r>
        <w:t>((</w:t>
      </w:r>
      <w:r>
        <w:rPr>
          <w:strike/>
        </w:rPr>
        <w:t xml:space="preserve">by mail, email, or facsimile</w:t>
      </w:r>
      <w:r>
        <w:t>))</w:t>
      </w:r>
      <w:r>
        <w:rPr/>
        <w:t xml:space="preserve">;</w:t>
      </w:r>
    </w:p>
    <w:p>
      <w:pPr>
        <w:spacing w:before="0" w:after="0" w:line="408" w:lineRule="exact"/>
        <w:ind w:left="0" w:right="0" w:firstLine="576"/>
        <w:jc w:val="left"/>
      </w:pPr>
      <w:r>
        <w:rPr/>
        <w:t xml:space="preserve">(q) The number of nonoverseas and nonservice ballots sent by email, web site link, or facsimile;</w:t>
      </w:r>
    </w:p>
    <w:p>
      <w:pPr>
        <w:spacing w:before="0" w:after="0" w:line="408" w:lineRule="exact"/>
        <w:ind w:left="0" w:right="0" w:firstLine="576"/>
        <w:jc w:val="left"/>
      </w:pPr>
      <w:r>
        <w:rPr/>
        <w:t xml:space="preserve">(r) </w:t>
      </w:r>
      <w:r>
        <w:t>((</w:t>
      </w:r>
      <w:r>
        <w:rPr>
          <w:strike/>
        </w:rPr>
        <w:t xml:space="preserve">The number of nonoverseas and nonservice ballots received by email or facsimile;</w:t>
      </w:r>
    </w:p>
    <w:p>
      <w:pPr>
        <w:spacing w:before="0" w:after="0" w:line="408" w:lineRule="exact"/>
        <w:ind w:left="0" w:right="0" w:firstLine="576"/>
        <w:jc w:val="left"/>
      </w:pPr>
      <w:r>
        <w:rPr>
          <w:strike/>
        </w:rPr>
        <w:t xml:space="preserve">(s)</w:t>
      </w:r>
      <w:r>
        <w:t>))</w:t>
      </w:r>
      <w:r>
        <w:rPr/>
        <w:t xml:space="preserve"> The number of nonoverseas and nonservice ballots that were rejected for</w:t>
      </w:r>
      <w:r>
        <w:t>((</w:t>
      </w:r>
      <w:r>
        <w:rPr>
          <w:strike/>
        </w:rPr>
        <w:t xml:space="preserve">:</w:t>
      </w:r>
    </w:p>
    <w:p>
      <w:pPr>
        <w:spacing w:before="0" w:after="0" w:line="408" w:lineRule="exact"/>
        <w:ind w:left="0" w:right="0" w:firstLine="576"/>
        <w:jc w:val="left"/>
      </w:pPr>
      <w:r>
        <w:rPr>
          <w:strike/>
        </w:rPr>
        <w:t xml:space="preserve">(i) Failing to send an original or hard copy of the ballot by the certification deadline; or</w:t>
      </w:r>
    </w:p>
    <w:p>
      <w:pPr>
        <w:spacing w:before="0" w:after="0" w:line="408" w:lineRule="exact"/>
        <w:ind w:left="0" w:right="0" w:firstLine="576"/>
        <w:jc w:val="left"/>
      </w:pPr>
      <w:r>
        <w:rPr>
          <w:strike/>
        </w:rPr>
        <w:t xml:space="preserve">(ii)</w:t>
      </w:r>
      <w:r>
        <w:t>))</w:t>
      </w:r>
      <w:r>
        <w:rPr/>
        <w:t xml:space="preserve"> </w:t>
      </w:r>
      <w:r>
        <w:rPr>
          <w:u w:val="single"/>
        </w:rPr>
        <w:t xml:space="preserve">a</w:t>
      </w:r>
      <w:r>
        <w:rPr/>
        <w:t xml:space="preserve">ny </w:t>
      </w:r>
      <w:r>
        <w:t>((</w:t>
      </w:r>
      <w:r>
        <w:rPr>
          <w:strike/>
        </w:rPr>
        <w:t xml:space="preserve">other</w:t>
      </w:r>
      <w:r>
        <w:t>))</w:t>
      </w:r>
      <w:r>
        <w:rPr/>
        <w:t xml:space="preserve"> reason, including the reason for rejection;</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The number of voters credited with voting;</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The number of replacement ballots requested;</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The number of replacement ballots issued;</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The number of replacement ballots received;</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The number of replacement ballots counted;</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The number of replacement ballots rejected; and</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Any other information the auditor or secretary of state deems necessary to reconcile the number of ballots counted with the number of voters credited with voting, and to maintain an audit trail.</w:t>
      </w:r>
    </w:p>
    <w:p>
      <w:pPr>
        <w:spacing w:before="0" w:after="0" w:line="408" w:lineRule="exact"/>
        <w:ind w:left="0" w:right="0" w:firstLine="576"/>
        <w:jc w:val="left"/>
      </w:pPr>
      <w:r>
        <w:rPr/>
        <w:t xml:space="preserve">(2)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t xml:space="preserve">(3)(a)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(3). The report must be prepared and published on the secretary of state's web site within two months after the last county's election results have been certified.</w:t>
      </w:r>
    </w:p>
    <w:p>
      <w:pPr>
        <w:spacing w:before="0" w:after="0" w:line="408" w:lineRule="exact"/>
        <w:ind w:left="0" w:right="0" w:firstLine="576"/>
        <w:jc w:val="left"/>
      </w:pPr>
      <w:r>
        <w:rPr/>
        <w:t xml:space="preserve">(b) The state report must include a comparison among counties on rates of votes received, counted, and rejected, including provisional, write-in, </w:t>
      </w:r>
      <w:r>
        <w:rPr>
          <w:u w:val="single"/>
        </w:rPr>
        <w:t xml:space="preserve">and</w:t>
      </w:r>
      <w:r>
        <w:rPr/>
        <w:t xml:space="preserve"> overseas ballots</w:t>
      </w:r>
      <w:r>
        <w:t>((</w:t>
      </w:r>
      <w:r>
        <w:rPr>
          <w:strike/>
        </w:rPr>
        <w:t xml:space="preserve">, and ballots transmitted electronically</w:t>
      </w:r>
      <w:r>
        <w:t>))</w:t>
      </w:r>
      <w:r>
        <w:rPr/>
        <w:t xml:space="preserve">.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
      <w:pPr>
        <w:jc w:val="center"/>
      </w:pPr>
      <w:r>
        <w:rPr>
          <w:b/>
        </w:rPr>
        <w:t>--- END ---</w:t>
      </w:r>
    </w:p>
    <w:sectPr>
      <w:pgNumType w:start="1"/>
      <w:footerReference xmlns:r="http://schemas.openxmlformats.org/officeDocument/2006/relationships" r:id="Rda5dd049e3314d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20b1535c654ec1" /><Relationship Type="http://schemas.openxmlformats.org/officeDocument/2006/relationships/footer" Target="/word/footer1.xml" Id="Rda5dd049e3314dcb" /></Relationships>
</file>