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d5065da1a425b" /></Relationships>
</file>

<file path=word/document.xml><?xml version="1.0" encoding="utf-8"?>
<w:document xmlns:w="http://schemas.openxmlformats.org/wordprocessingml/2006/main">
  <w:body>
    <w:p>
      <w:r>
        <w:t>H-1878.1</w:t>
      </w:r>
    </w:p>
    <w:p>
      <w:pPr>
        <w:jc w:val="center"/>
      </w:pPr>
      <w:r>
        <w:t>_______________________________________________</w:t>
      </w:r>
    </w:p>
    <w:p/>
    <w:p>
      <w:pPr>
        <w:jc w:val="center"/>
      </w:pPr>
      <w:r>
        <w:rPr>
          <w:b/>
        </w:rPr>
        <w:t>HOUSE BILL 2114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Cody, Schmick, and Macri</w:t>
      </w:r>
    </w:p>
    <w:p/>
    <w:p>
      <w:r>
        <w:rPr>
          <w:t xml:space="preserve">Read first time 02/22/19.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transfer of patients on a single bed certification to an evaluation and treatment facility; and amending RCW 71.05.745.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2018 c 201 s 3032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w:t>
      </w:r>
      <w:r>
        <w:rPr>
          <w:u w:val="single"/>
        </w:rPr>
        <w:t xml:space="preserve">Once a bed at an evaluation and treatment facility is vacated, a patient in a facility as a result of a single bed certification must be transferred to the evaluation and treatment facility promptly, but no later than twenty-four hours after the bed becomes vacant. If there are multiple patients on single bed certification waiting for an evaluation and treatment facility bed to become available, the vacated bed must be made available to the patient who has been waiting on a single bed certification for the longest period of time, unless the evaluation and treatment facility and the authority agree that the evaluation and treatment facility is not capable of meeting the patient's clinical needs. An evaluation and treatment facility may not refuse to admit a patient who is on a single bed certification if the evaluation and treatment facility is capable of meeting the patient's clinical needs.</w:t>
      </w:r>
    </w:p>
    <w:p>
      <w:pPr>
        <w:spacing w:before="0" w:after="0" w:line="408" w:lineRule="exact"/>
        <w:ind w:left="0" w:right="0" w:firstLine="576"/>
        <w:jc w:val="left"/>
      </w:pPr>
      <w:r>
        <w:rPr>
          <w:u w:val="single"/>
        </w:rPr>
        <w:t xml:space="preserve">(5)</w:t>
      </w:r>
      <w:r>
        <w:rPr/>
        <w:t xml:space="preserve"> The authority may adopt rules implementing this section and continue to enforce rules it has already adopted except where inconsistent with this section.</w:t>
      </w:r>
    </w:p>
    <w:p/>
    <w:p>
      <w:pPr>
        <w:jc w:val="center"/>
      </w:pPr>
      <w:r>
        <w:rPr>
          <w:b/>
        </w:rPr>
        <w:t>--- END ---</w:t>
      </w:r>
    </w:p>
    <w:sectPr>
      <w:pgNumType w:start="1"/>
      <w:footerReference xmlns:r="http://schemas.openxmlformats.org/officeDocument/2006/relationships" r:id="Rad69e06802ca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63d541b2d04c3d" /><Relationship Type="http://schemas.openxmlformats.org/officeDocument/2006/relationships/footer" Target="/word/footer1.xml" Id="Rad69e06802ca4ebe" /></Relationships>
</file>