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a20d2c0da14e66" /></Relationships>
</file>

<file path=word/document.xml><?xml version="1.0" encoding="utf-8"?>
<w:document xmlns:w="http://schemas.openxmlformats.org/wordprocessingml/2006/main">
  <w:body>
    <w:p>
      <w:r>
        <w:t>H-2106.1</w:t>
      </w:r>
    </w:p>
    <w:p>
      <w:pPr>
        <w:jc w:val="center"/>
      </w:pPr>
      <w:r>
        <w:t>_______________________________________________</w:t>
      </w:r>
    </w:p>
    <w:p/>
    <w:p>
      <w:pPr>
        <w:jc w:val="center"/>
      </w:pPr>
      <w:r>
        <w:rPr>
          <w:b/>
        </w:rPr>
        <w:t>HOUSE BILL 2131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Dufault, Goehner, and Boehnke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retail sales and use tax revenue for cities and counties by reducing retail sales and use tax revenue for the state by an equal amount; amending RCW 82.14.030 and 82.08.020;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030</w:t>
      </w:r>
      <w:r>
        <w:rPr/>
        <w:t xml:space="preserve"> and 2014 c 216 s 307 are each amended to read as follows:</w:t>
      </w:r>
    </w:p>
    <w:p>
      <w:pPr>
        <w:spacing w:before="0" w:after="0" w:line="408" w:lineRule="exact"/>
        <w:ind w:left="0" w:right="0" w:firstLine="576"/>
        <w:jc w:val="left"/>
      </w:pPr>
      <w:r>
        <w:rPr/>
        <w:t xml:space="preserve">(1) The governing body of any county or city, while not required by legislative mandate to do so, may, by resolution or ordinance for the purposes authorized by this chapter, impose a sales and use tax in accordance with the terms of this chapter. Such tax must be collected from those persons who are taxable by the state under chapters 82.08 and 82.12 RCW, upon the occurrence of any taxable event within the county or city as the case may be. This sales and use tax does not apply to natural or manufactured gas, except for natural gas that is used as a transportation fuel as defined in RCW 82.16.310 and is taxable by the state under chapters 82.08 and 82.12 RCW. The rate of such tax imposed by a county is </w:t>
      </w:r>
      <w:r>
        <w:t>((</w:t>
      </w:r>
      <w:r>
        <w:rPr>
          <w:strike/>
        </w:rPr>
        <w:t xml:space="preserve">five-tenths of</w:t>
      </w:r>
      <w:r>
        <w:t>))</w:t>
      </w:r>
      <w:r>
        <w:rPr/>
        <w:t xml:space="preserve"> one percent of the selling price (in the case of a sales tax) or value of the article used (in the case of a use tax). The rate of such tax imposed by a city may not exceed </w:t>
      </w:r>
      <w:r>
        <w:t>((</w:t>
      </w:r>
      <w:r>
        <w:rPr>
          <w:strike/>
        </w:rPr>
        <w:t xml:space="preserve">five-tenths of</w:t>
      </w:r>
      <w:r>
        <w:t>))</w:t>
      </w:r>
      <w:r>
        <w:rPr/>
        <w:t xml:space="preserve"> one percent of the selling price (in the case of a sales tax) or value of the article used (in the case of a use tax). However, in the event a county imposes a sales and use tax under this subsection, the rate of such tax imposed under this subsection by any city therein may not exceed four hundred and twenty-five one-thousandths of one percent.</w:t>
      </w:r>
    </w:p>
    <w:p>
      <w:pPr>
        <w:spacing w:before="0" w:after="0" w:line="408" w:lineRule="exact"/>
        <w:ind w:left="0" w:right="0" w:firstLine="576"/>
        <w:jc w:val="left"/>
      </w:pPr>
      <w:r>
        <w:rPr/>
        <w:t xml:space="preserve">(2) In addition to the tax authorized in subsection (1) of this section, the governing body of any county or city may by resolution or ordinance impose an additional sales and use tax in accordance with the terms of this chapter. Such additional tax must be collected upon the same taxable events upon which the tax imposed under subsection (1) of this section is imposed. The rate of such additional tax imposed by a county is up to five-tenths of one percent of the selling price (in the case of a sales tax) or value of the article used (in the case of a use tax). The rate of such additional tax imposed by a city is up to five-tenths of one percent of the selling price (in the case of a sales tax) or value of the article used (in the case of a use tax). However, in the event a county imposes a sales and use tax under the authority of this subsection at a rate equal to or greater than the rate imposed under the authority of this subsection by a city within the county, the county must receive fifteen percent of the city tax. In the event that the county imposes a sales and use tax under the authority of this subsection at a rate which is less than the rate imposed under this subsection by a city within the county, the county must receive that amount of revenues from the city tax equal to fifteen percent of the rate of tax imposed by the county under the authority of this subsection. The authority to impose a tax under this subsection is intended in part to compensate local government for any losses from the phaseout of the property tax on business inventories.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w:t>
      </w:r>
      <w:r>
        <w:t>((</w:t>
      </w:r>
      <w:r>
        <w:rPr>
          <w:strike/>
        </w:rPr>
        <w:t xml:space="preserve">and five-tenths</w:t>
      </w:r>
      <w:r>
        <w:t>))</w:t>
      </w:r>
      <w:r>
        <w:rPr/>
        <w:t xml:space="preserve">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6d77260eb9d341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0f7c46a55b4c08" /><Relationship Type="http://schemas.openxmlformats.org/officeDocument/2006/relationships/footer" Target="/word/footer1.xml" Id="R6d77260eb9d34110" /></Relationships>
</file>