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8be02ac9b749be" /></Relationships>
</file>

<file path=word/document.xml><?xml version="1.0" encoding="utf-8"?>
<w:document xmlns:w="http://schemas.openxmlformats.org/wordprocessingml/2006/main">
  <w:body>
    <w:p>
      <w:r>
        <w:t>H-3111.2</w:t>
      </w:r>
    </w:p>
    <w:p>
      <w:pPr>
        <w:jc w:val="center"/>
      </w:pPr>
      <w:r>
        <w:t>_______________________________________________</w:t>
      </w:r>
    </w:p>
    <w:p/>
    <w:p>
      <w:pPr>
        <w:jc w:val="center"/>
      </w:pPr>
      <w:r>
        <w:rPr>
          <w:b/>
        </w:rPr>
        <w:t>SUBSTITUTE HOUSE BILL 2168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 Tarleton)</w:t>
      </w:r>
    </w:p>
    <w:p/>
    <w:p>
      <w:r>
        <w:rPr>
          <w:t xml:space="preserve">READ FIRST TIME 04/26/19.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preferences; adding a new section to chapter 82.04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to certain eligible businesses, as indicated in RCW 82.32.808(2)(e).</w:t>
      </w:r>
    </w:p>
    <w:p>
      <w:pPr>
        <w:spacing w:before="0" w:after="0" w:line="408" w:lineRule="exact"/>
        <w:ind w:left="0" w:right="0" w:firstLine="576"/>
        <w:jc w:val="left"/>
      </w:pPr>
      <w:r>
        <w:rPr/>
        <w:t xml:space="preserve">(2) The joint legislative audit and review committee is directed to evaluate the role eligible hospitals play as safety net providers, using metrics including but not limited to:</w:t>
      </w:r>
    </w:p>
    <w:p>
      <w:pPr>
        <w:spacing w:before="0" w:after="0" w:line="408" w:lineRule="exact"/>
        <w:ind w:left="0" w:right="0" w:firstLine="576"/>
        <w:jc w:val="left"/>
      </w:pPr>
      <w:r>
        <w:rPr/>
        <w:t xml:space="preserve">(a) The monetary value of the following services provided by each eligible hospital:</w:t>
      </w:r>
    </w:p>
    <w:p>
      <w:pPr>
        <w:spacing w:before="0" w:after="0" w:line="408" w:lineRule="exact"/>
        <w:ind w:left="0" w:right="0" w:firstLine="576"/>
        <w:jc w:val="left"/>
      </w:pPr>
      <w:r>
        <w:rPr/>
        <w:t xml:space="preserve">(i) Uncompensated care, by category of health care services; and</w:t>
      </w:r>
    </w:p>
    <w:p>
      <w:pPr>
        <w:spacing w:before="0" w:after="0" w:line="408" w:lineRule="exact"/>
        <w:ind w:left="0" w:right="0" w:firstLine="576"/>
        <w:jc w:val="left"/>
      </w:pPr>
      <w:r>
        <w:rPr/>
        <w:t xml:space="preserve">(ii) Medicaid and medicare funded treatment, by category of health care services;</w:t>
      </w:r>
    </w:p>
    <w:p>
      <w:pPr>
        <w:spacing w:before="0" w:after="0" w:line="408" w:lineRule="exact"/>
        <w:ind w:left="0" w:right="0" w:firstLine="576"/>
        <w:jc w:val="left"/>
      </w:pPr>
      <w:r>
        <w:rPr/>
        <w:t xml:space="preserve">(b) Percentage and count of all clients served by each eligible hospital, by category of health care services, who:</w:t>
      </w:r>
    </w:p>
    <w:p>
      <w:pPr>
        <w:spacing w:before="0" w:after="0" w:line="408" w:lineRule="exact"/>
        <w:ind w:left="0" w:right="0" w:firstLine="576"/>
        <w:jc w:val="left"/>
      </w:pPr>
      <w:r>
        <w:rPr/>
        <w:t xml:space="preserve">(i) Receive uncompensated care; and</w:t>
      </w:r>
    </w:p>
    <w:p>
      <w:pPr>
        <w:spacing w:before="0" w:after="0" w:line="408" w:lineRule="exact"/>
        <w:ind w:left="0" w:right="0" w:firstLine="576"/>
        <w:jc w:val="left"/>
      </w:pPr>
      <w:r>
        <w:rPr/>
        <w:t xml:space="preserve">(ii) Use medicare or medicaid to pay for treatment; and</w:t>
      </w:r>
    </w:p>
    <w:p>
      <w:pPr>
        <w:spacing w:before="0" w:after="0" w:line="408" w:lineRule="exact"/>
        <w:ind w:left="0" w:right="0" w:firstLine="576"/>
        <w:jc w:val="left"/>
      </w:pPr>
      <w:r>
        <w:rPr/>
        <w:t xml:space="preserve">(c) Percentage and count of all clients served in all hospitals in Washington who:</w:t>
      </w:r>
    </w:p>
    <w:p>
      <w:pPr>
        <w:spacing w:before="0" w:after="0" w:line="408" w:lineRule="exact"/>
        <w:ind w:left="0" w:right="0" w:firstLine="576"/>
        <w:jc w:val="left"/>
      </w:pPr>
      <w:r>
        <w:rPr/>
        <w:t xml:space="preserve">(i) Receive uncompensated care from an eligible hospital, by category of health care services;</w:t>
      </w:r>
    </w:p>
    <w:p>
      <w:pPr>
        <w:spacing w:before="0" w:after="0" w:line="408" w:lineRule="exact"/>
        <w:ind w:left="0" w:right="0" w:firstLine="576"/>
        <w:jc w:val="left"/>
      </w:pPr>
      <w:r>
        <w:rPr/>
        <w:t xml:space="preserve">(ii) Use medicare and medicaid to pay for treatment from an eligible hospital, by category of health care services; and</w:t>
      </w:r>
    </w:p>
    <w:p>
      <w:pPr>
        <w:spacing w:before="0" w:after="0" w:line="408" w:lineRule="exact"/>
        <w:ind w:left="0" w:right="0" w:firstLine="576"/>
        <w:jc w:val="left"/>
      </w:pPr>
      <w:r>
        <w:rPr/>
        <w:t xml:space="preserve">(iii) Receive uncompensated trauma care from an eligible hospital.</w:t>
      </w:r>
    </w:p>
    <w:p>
      <w:pPr>
        <w:spacing w:before="0" w:after="0" w:line="408" w:lineRule="exact"/>
        <w:ind w:left="0" w:right="0" w:firstLine="576"/>
        <w:jc w:val="left"/>
      </w:pPr>
      <w:r>
        <w:rPr/>
        <w:t xml:space="preserve">(3) For the purposes of this section, "eligible hospital" means a taxpayer claiming the tax preference provided in section 2, chapter . . ., Laws of 2019 (section 2 of this act).</w:t>
      </w:r>
    </w:p>
    <w:p>
      <w:pPr>
        <w:spacing w:before="0" w:after="0" w:line="408" w:lineRule="exact"/>
        <w:ind w:left="0" w:right="0" w:firstLine="576"/>
        <w:jc w:val="left"/>
      </w:pPr>
      <w:r>
        <w:rPr/>
        <w:t xml:space="preserve">(4) In order to obtain the data necessary to perform the review in this section, the joint legislative audit and review committee may refer to data from the health care authority and the department of health, as well as any other available data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engaging within this state in business as a hospital, as defined in chapter 70.41 RCW, that is owned by a county with a population greater than two million and that is managed by a state university.</w:t>
      </w:r>
    </w:p>
    <w:p>
      <w:pPr>
        <w:spacing w:before="0" w:after="0" w:line="408" w:lineRule="exact"/>
        <w:ind w:left="0" w:right="0" w:firstLine="576"/>
        <w:jc w:val="left"/>
      </w:pPr>
      <w:r>
        <w:rPr/>
        <w:t xml:space="preserve">(2)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19389d1a0d9e4c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490a42ca10422a" /><Relationship Type="http://schemas.openxmlformats.org/officeDocument/2006/relationships/footer" Target="/word/footer1.xml" Id="R19389d1a0d9e4cde" /></Relationships>
</file>