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0e68dc0d094ba3" /></Relationships>
</file>

<file path=word/document.xml><?xml version="1.0" encoding="utf-8"?>
<w:document xmlns:w="http://schemas.openxmlformats.org/wordprocessingml/2006/main">
  <w:body>
    <w:p>
      <w:r>
        <w:t>H-3331.1</w:t>
      </w:r>
    </w:p>
    <w:p>
      <w:pPr>
        <w:jc w:val="center"/>
      </w:pPr>
      <w:r>
        <w:t>_______________________________________________</w:t>
      </w:r>
    </w:p>
    <w:p/>
    <w:p>
      <w:pPr>
        <w:jc w:val="center"/>
      </w:pPr>
      <w:r>
        <w:rPr>
          <w:b/>
        </w:rPr>
        <w:t>HOUSE BILL 2191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Dufault</w:t>
      </w:r>
    </w:p>
    <w:p/>
    <w:p>
      <w:r>
        <w:rPr>
          <w:t xml:space="preserve">Prefiled 12/03/19.</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and medical leave program coverage for bona fide corporate officers and members of limited liability companies; and adding a new section to chapter 50A.05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following employments are not included within the coverage of this title:</w:t>
      </w:r>
    </w:p>
    <w:p>
      <w:pPr>
        <w:spacing w:before="0" w:after="0" w:line="408" w:lineRule="exact"/>
        <w:ind w:left="0" w:right="0" w:firstLine="576"/>
        <w:jc w:val="left"/>
      </w:pPr>
      <w:r>
        <w:rPr/>
        <w:t xml:space="preserve">(a)(i) Except as otherwise provided in (a)(ii)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(ii)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if the exempted officer is a shareholder of the corporation, or may exempt any number of officers if all the exempted officers are related by blood within the third degree or marriage. If a corporation that is not a "public company" elects to be covered under subsection (2)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(iii)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coverage under this title shall extend to all employees, regardless of honorary titles conferred upon those actually serving as employees.</w:t>
      </w:r>
    </w:p>
    <w:p>
      <w:pPr>
        <w:spacing w:before="0" w:after="0" w:line="408" w:lineRule="exact"/>
        <w:ind w:left="0" w:right="0" w:firstLine="576"/>
        <w:jc w:val="left"/>
      </w:pPr>
      <w:r>
        <w:rPr/>
        <w:t xml:space="preserve">(b) Members of a limited liability company, if the management of the company is vested in one or more managers, and the members for whom the exemption is sought are managers who would qualify for exemption under (a) of this subsection if the company was a corporation.</w:t>
      </w:r>
    </w:p>
    <w:p>
      <w:pPr>
        <w:spacing w:before="0" w:after="0" w:line="408" w:lineRule="exact"/>
        <w:ind w:left="0" w:right="0" w:firstLine="576"/>
        <w:jc w:val="left"/>
      </w:pPr>
      <w:r>
        <w:rPr/>
        <w:t xml:space="preserve">(2) A corporation or limited liability company may elect to cover individuals who are exempted by this section.</w:t>
      </w:r>
    </w:p>
    <w:p/>
    <w:p>
      <w:pPr>
        <w:jc w:val="center"/>
      </w:pPr>
      <w:r>
        <w:rPr>
          <w:b/>
        </w:rPr>
        <w:t>--- END ---</w:t>
      </w:r>
    </w:p>
    <w:sectPr>
      <w:pgNumType w:start="1"/>
      <w:footerReference xmlns:r="http://schemas.openxmlformats.org/officeDocument/2006/relationships" r:id="R67d5db5fa5934b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a9990101d4a15" /><Relationship Type="http://schemas.openxmlformats.org/officeDocument/2006/relationships/footer" Target="/word/footer1.xml" Id="R67d5db5fa5934b2d" /></Relationships>
</file>