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d149edac940c3" /></Relationships>
</file>

<file path=word/document.xml><?xml version="1.0" encoding="utf-8"?>
<w:document xmlns:w="http://schemas.openxmlformats.org/wordprocessingml/2006/main">
  <w:body>
    <w:p>
      <w:r>
        <w:t>Z-0704.1</w:t>
      </w:r>
    </w:p>
    <w:p>
      <w:pPr>
        <w:jc w:val="center"/>
      </w:pPr>
      <w:r>
        <w:t>_______________________________________________</w:t>
      </w:r>
    </w:p>
    <w:p/>
    <w:p>
      <w:pPr>
        <w:jc w:val="center"/>
      </w:pPr>
      <w:r>
        <w:rPr>
          <w:b/>
        </w:rPr>
        <w:t>HOUSE BILL 2241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Valdez, Doglio, Macri, Robinson, Chapman, Walen, Kilduff, Ortiz-Self, Ramel, Ryu, Tarleton, Appleton, Slatter, Bergquist, Davis, Tharinger, Orwall, Ormsby, Wylie, Cody, Gregerson, and Pollet; by request of Governor Inslee and Attorney General</w:t>
      </w:r>
    </w:p>
    <w:p/>
    <w:p>
      <w:r>
        <w:rPr>
          <w:t xml:space="preserve">Prefiled 12/16/19.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and large capacity magazines; adding new sections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purposes of sections 2 and 3 of this act only, the following terms have the following meanings:</w:t>
      </w:r>
    </w:p>
    <w:p>
      <w:pPr>
        <w:spacing w:before="0" w:after="0" w:line="408" w:lineRule="exact"/>
        <w:ind w:left="0" w:right="0" w:firstLine="576"/>
        <w:jc w:val="left"/>
      </w:pPr>
      <w:r>
        <w:rPr/>
        <w:t xml:space="preserve">(1) "Assault weapon" means:</w:t>
      </w:r>
    </w:p>
    <w:p>
      <w:pPr>
        <w:spacing w:before="0" w:after="0" w:line="408" w:lineRule="exact"/>
        <w:ind w:left="0" w:right="0" w:firstLine="576"/>
        <w:jc w:val="left"/>
      </w:pPr>
      <w:r>
        <w:rPr/>
        <w:t xml:space="preserve">(a) Any of the following specific firearms or a copycat weapon, regardless of which company produced and manufactured the firearm:</w:t>
      </w:r>
    </w:p>
    <w:p>
      <w:pPr>
        <w:spacing w:before="0" w:after="0" w:line="408" w:lineRule="exact"/>
        <w:ind w:left="0" w:right="0" w:firstLine="576"/>
        <w:jc w:val="left"/>
      </w:pPr>
      <w:r>
        <w:rPr/>
        <w:t xml:space="preserve">(i) AK-47 in all forms;</w:t>
      </w:r>
    </w:p>
    <w:p>
      <w:pPr>
        <w:spacing w:before="0" w:after="0" w:line="408" w:lineRule="exact"/>
        <w:ind w:left="0" w:right="0" w:firstLine="576"/>
        <w:jc w:val="left"/>
      </w:pPr>
      <w:r>
        <w:rPr/>
        <w:t xml:space="preserve">(ii) AK-74 in all forms;</w:t>
      </w:r>
    </w:p>
    <w:p>
      <w:pPr>
        <w:spacing w:before="0" w:after="0" w:line="408" w:lineRule="exact"/>
        <w:ind w:left="0" w:right="0" w:firstLine="576"/>
        <w:jc w:val="left"/>
      </w:pPr>
      <w:r>
        <w:rPr/>
        <w:t xml:space="preserve">(iii) Algimec AGM-1 type semi-auto;</w:t>
      </w:r>
    </w:p>
    <w:p>
      <w:pPr>
        <w:spacing w:before="0" w:after="0" w:line="408" w:lineRule="exact"/>
        <w:ind w:left="0" w:right="0" w:firstLine="576"/>
        <w:jc w:val="left"/>
      </w:pPr>
      <w:r>
        <w:rPr/>
        <w:t xml:space="preserve">(iv) American Arms Spectre da Semiautomatic carbine;</w:t>
      </w:r>
    </w:p>
    <w:p>
      <w:pPr>
        <w:spacing w:before="0" w:after="0" w:line="408" w:lineRule="exact"/>
        <w:ind w:left="0" w:right="0" w:firstLine="576"/>
        <w:jc w:val="left"/>
      </w:pPr>
      <w:r>
        <w:rPr/>
        <w:t xml:space="preserve">(v) AR15, M16, or M4 in all forms;</w:t>
      </w:r>
    </w:p>
    <w:p>
      <w:pPr>
        <w:spacing w:before="0" w:after="0" w:line="408" w:lineRule="exact"/>
        <w:ind w:left="0" w:right="0" w:firstLine="576"/>
        <w:jc w:val="left"/>
      </w:pPr>
      <w:r>
        <w:rPr/>
        <w:t xml:space="preserve">(vi) AR 180 type semi-auto;</w:t>
      </w:r>
    </w:p>
    <w:p>
      <w:pPr>
        <w:spacing w:before="0" w:after="0" w:line="408" w:lineRule="exact"/>
        <w:ind w:left="0" w:right="0" w:firstLine="576"/>
        <w:jc w:val="left"/>
      </w:pPr>
      <w:r>
        <w:rPr/>
        <w:t xml:space="preserve">(vii) Argentine L.S.R. semi-auto;</w:t>
      </w:r>
    </w:p>
    <w:p>
      <w:pPr>
        <w:spacing w:before="0" w:after="0" w:line="408" w:lineRule="exact"/>
        <w:ind w:left="0" w:right="0" w:firstLine="576"/>
        <w:jc w:val="left"/>
      </w:pPr>
      <w:r>
        <w:rPr/>
        <w:t xml:space="preserve">(viii) Australian Automatic;</w:t>
      </w:r>
    </w:p>
    <w:p>
      <w:pPr>
        <w:spacing w:before="0" w:after="0" w:line="408" w:lineRule="exact"/>
        <w:ind w:left="0" w:right="0" w:firstLine="576"/>
        <w:jc w:val="left"/>
      </w:pPr>
      <w:r>
        <w:rPr/>
        <w:t xml:space="preserve">(ix) Auto-Ordnance Thompson M1 and 1927 Semi-Automatics;</w:t>
      </w:r>
    </w:p>
    <w:p>
      <w:pPr>
        <w:spacing w:before="0" w:after="0" w:line="408" w:lineRule="exact"/>
        <w:ind w:left="0" w:right="0" w:firstLine="576"/>
        <w:jc w:val="left"/>
      </w:pPr>
      <w:r>
        <w:rPr/>
        <w:t xml:space="preserve">(x) Barrett .50 cal light semi-auto;</w:t>
      </w:r>
    </w:p>
    <w:p>
      <w:pPr>
        <w:spacing w:before="0" w:after="0" w:line="408" w:lineRule="exact"/>
        <w:ind w:left="0" w:right="0" w:firstLine="576"/>
        <w:jc w:val="left"/>
      </w:pPr>
      <w:r>
        <w:rPr/>
        <w:t xml:space="preserve">(xi) Barrett .50 cal M87;</w:t>
      </w:r>
    </w:p>
    <w:p>
      <w:pPr>
        <w:spacing w:before="0" w:after="0" w:line="408" w:lineRule="exact"/>
        <w:ind w:left="0" w:right="0" w:firstLine="576"/>
        <w:jc w:val="left"/>
      </w:pPr>
      <w:r>
        <w:rPr/>
        <w:t xml:space="preserve">(xii) Barrett .50 cal M107A1;</w:t>
      </w:r>
    </w:p>
    <w:p>
      <w:pPr>
        <w:spacing w:before="0" w:after="0" w:line="408" w:lineRule="exact"/>
        <w:ind w:left="0" w:right="0" w:firstLine="576"/>
        <w:jc w:val="left"/>
      </w:pPr>
      <w:r>
        <w:rPr/>
        <w:t xml:space="preserve">(xiii) Barrett REC7;</w:t>
      </w:r>
    </w:p>
    <w:p>
      <w:pPr>
        <w:spacing w:before="0" w:after="0" w:line="408" w:lineRule="exact"/>
        <w:ind w:left="0" w:right="0" w:firstLine="576"/>
        <w:jc w:val="left"/>
      </w:pPr>
      <w:r>
        <w:rPr/>
        <w:t xml:space="preserve">(xiv) Beretta AR70/S70 type semi-auto;</w:t>
      </w:r>
    </w:p>
    <w:p>
      <w:pPr>
        <w:spacing w:before="0" w:after="0" w:line="408" w:lineRule="exact"/>
        <w:ind w:left="0" w:right="0" w:firstLine="576"/>
        <w:jc w:val="left"/>
      </w:pPr>
      <w:r>
        <w:rPr/>
        <w:t xml:space="preserve">(xv) Bushmaster Carbon 15;</w:t>
      </w:r>
    </w:p>
    <w:p>
      <w:pPr>
        <w:spacing w:before="0" w:after="0" w:line="408" w:lineRule="exact"/>
        <w:ind w:left="0" w:right="0" w:firstLine="576"/>
        <w:jc w:val="left"/>
      </w:pPr>
      <w:r>
        <w:rPr/>
        <w:t xml:space="preserve">(xvi) Bushmaster ACR;</w:t>
      </w:r>
    </w:p>
    <w:p>
      <w:pPr>
        <w:spacing w:before="0" w:after="0" w:line="408" w:lineRule="exact"/>
        <w:ind w:left="0" w:right="0" w:firstLine="576"/>
        <w:jc w:val="left"/>
      </w:pPr>
      <w:r>
        <w:rPr/>
        <w:t xml:space="preserve">(xvii) Bushmaster XM-15;</w:t>
      </w:r>
    </w:p>
    <w:p>
      <w:pPr>
        <w:spacing w:before="0" w:after="0" w:line="408" w:lineRule="exact"/>
        <w:ind w:left="0" w:right="0" w:firstLine="576"/>
        <w:jc w:val="left"/>
      </w:pPr>
      <w:r>
        <w:rPr/>
        <w:t xml:space="preserve">(xviii) Bushmaster MOE;</w:t>
      </w:r>
    </w:p>
    <w:p>
      <w:pPr>
        <w:spacing w:before="0" w:after="0" w:line="408" w:lineRule="exact"/>
        <w:ind w:left="0" w:right="0" w:firstLine="576"/>
        <w:jc w:val="left"/>
      </w:pPr>
      <w:r>
        <w:rPr/>
        <w:t xml:space="preserve">(xix) Calico models M100 and M900;</w:t>
      </w:r>
    </w:p>
    <w:p>
      <w:pPr>
        <w:spacing w:before="0" w:after="0" w:line="408" w:lineRule="exact"/>
        <w:ind w:left="0" w:right="0" w:firstLine="576"/>
        <w:jc w:val="left"/>
      </w:pPr>
      <w:r>
        <w:rPr/>
        <w:t xml:space="preserve">(xx) CETME Sporter;</w:t>
      </w:r>
    </w:p>
    <w:p>
      <w:pPr>
        <w:spacing w:before="0" w:after="0" w:line="408" w:lineRule="exact"/>
        <w:ind w:left="0" w:right="0" w:firstLine="576"/>
        <w:jc w:val="left"/>
      </w:pPr>
      <w:r>
        <w:rPr/>
        <w:t xml:space="preserve">(xxi) CIS SR 88 type semi-auto;</w:t>
      </w:r>
    </w:p>
    <w:p>
      <w:pPr>
        <w:spacing w:before="0" w:after="0" w:line="408" w:lineRule="exact"/>
        <w:ind w:left="0" w:right="0" w:firstLine="576"/>
        <w:jc w:val="left"/>
      </w:pPr>
      <w:r>
        <w:rPr/>
        <w:t xml:space="preserve">(xxii) Colt CAR 15;</w:t>
      </w:r>
    </w:p>
    <w:p>
      <w:pPr>
        <w:spacing w:before="0" w:after="0" w:line="408" w:lineRule="exact"/>
        <w:ind w:left="0" w:right="0" w:firstLine="576"/>
        <w:jc w:val="left"/>
      </w:pPr>
      <w:r>
        <w:rPr/>
        <w:t xml:space="preserve">(xxiii) Daewoo K-1;</w:t>
      </w:r>
    </w:p>
    <w:p>
      <w:pPr>
        <w:spacing w:before="0" w:after="0" w:line="408" w:lineRule="exact"/>
        <w:ind w:left="0" w:right="0" w:firstLine="576"/>
        <w:jc w:val="left"/>
      </w:pPr>
      <w:r>
        <w:rPr/>
        <w:t xml:space="preserve">(xxiv) Daewoo K-2;</w:t>
      </w:r>
    </w:p>
    <w:p>
      <w:pPr>
        <w:spacing w:before="0" w:after="0" w:line="408" w:lineRule="exact"/>
        <w:ind w:left="0" w:right="0" w:firstLine="576"/>
        <w:jc w:val="left"/>
      </w:pPr>
      <w:r>
        <w:rPr/>
        <w:t xml:space="preserve">(xxv) Dragunov Semi-Auto;</w:t>
      </w:r>
    </w:p>
    <w:p>
      <w:pPr>
        <w:spacing w:before="0" w:after="0" w:line="408" w:lineRule="exact"/>
        <w:ind w:left="0" w:right="0" w:firstLine="576"/>
        <w:jc w:val="left"/>
      </w:pPr>
      <w:r>
        <w:rPr/>
        <w:t xml:space="preserve">(xxvi) Fabrique Nationale FAL in all forms;</w:t>
      </w:r>
    </w:p>
    <w:p>
      <w:pPr>
        <w:spacing w:before="0" w:after="0" w:line="408" w:lineRule="exact"/>
        <w:ind w:left="0" w:right="0" w:firstLine="576"/>
        <w:jc w:val="left"/>
      </w:pPr>
      <w:r>
        <w:rPr/>
        <w:t xml:space="preserve">(xxvii) Fabrique Nationale F2000;</w:t>
      </w:r>
    </w:p>
    <w:p>
      <w:pPr>
        <w:spacing w:before="0" w:after="0" w:line="408" w:lineRule="exact"/>
        <w:ind w:left="0" w:right="0" w:firstLine="576"/>
        <w:jc w:val="left"/>
      </w:pPr>
      <w:r>
        <w:rPr/>
        <w:t xml:space="preserve">(xxviii) Fabrique Nationale L1A1 Sporter;</w:t>
      </w:r>
    </w:p>
    <w:p>
      <w:pPr>
        <w:spacing w:before="0" w:after="0" w:line="408" w:lineRule="exact"/>
        <w:ind w:left="0" w:right="0" w:firstLine="576"/>
        <w:jc w:val="left"/>
      </w:pPr>
      <w:r>
        <w:rPr/>
        <w:t xml:space="preserve">(xxix) Fabrique Nationale M249S;</w:t>
      </w:r>
    </w:p>
    <w:p>
      <w:pPr>
        <w:spacing w:before="0" w:after="0" w:line="408" w:lineRule="exact"/>
        <w:ind w:left="0" w:right="0" w:firstLine="576"/>
        <w:jc w:val="left"/>
      </w:pPr>
      <w:r>
        <w:rPr/>
        <w:t xml:space="preserve">(xxx) Fabrique Nationale PS90;</w:t>
      </w:r>
    </w:p>
    <w:p>
      <w:pPr>
        <w:spacing w:before="0" w:after="0" w:line="408" w:lineRule="exact"/>
        <w:ind w:left="0" w:right="0" w:firstLine="576"/>
        <w:jc w:val="left"/>
      </w:pPr>
      <w:r>
        <w:rPr/>
        <w:t xml:space="preserve">(xxxi) Fabrique Nationale SCAR;</w:t>
      </w:r>
    </w:p>
    <w:p>
      <w:pPr>
        <w:spacing w:before="0" w:after="0" w:line="408" w:lineRule="exact"/>
        <w:ind w:left="0" w:right="0" w:firstLine="576"/>
        <w:jc w:val="left"/>
      </w:pPr>
      <w:r>
        <w:rPr/>
        <w:t xml:space="preserve">(xxxii) FAMAS .223 Semi-Auto;</w:t>
      </w:r>
    </w:p>
    <w:p>
      <w:pPr>
        <w:spacing w:before="0" w:after="0" w:line="408" w:lineRule="exact"/>
        <w:ind w:left="0" w:right="0" w:firstLine="576"/>
        <w:jc w:val="left"/>
      </w:pPr>
      <w:r>
        <w:rPr/>
        <w:t xml:space="preserve">(xxxiii) Galil;</w:t>
      </w:r>
    </w:p>
    <w:p>
      <w:pPr>
        <w:spacing w:before="0" w:after="0" w:line="408" w:lineRule="exact"/>
        <w:ind w:left="0" w:right="0" w:firstLine="576"/>
        <w:jc w:val="left"/>
      </w:pPr>
      <w:r>
        <w:rPr/>
        <w:t xml:space="preserve">(xxxiv) Heckler &amp; Koch G3 in all forms;</w:t>
      </w:r>
    </w:p>
    <w:p>
      <w:pPr>
        <w:spacing w:before="0" w:after="0" w:line="408" w:lineRule="exact"/>
        <w:ind w:left="0" w:right="0" w:firstLine="576"/>
        <w:jc w:val="left"/>
      </w:pPr>
      <w:r>
        <w:rPr/>
        <w:t xml:space="preserve">(xxxv) Heckler &amp; Koch HK-41/91;</w:t>
      </w:r>
    </w:p>
    <w:p>
      <w:pPr>
        <w:spacing w:before="0" w:after="0" w:line="408" w:lineRule="exact"/>
        <w:ind w:left="0" w:right="0" w:firstLine="576"/>
        <w:jc w:val="left"/>
      </w:pPr>
      <w:r>
        <w:rPr/>
        <w:t xml:space="preserve">(xxxvi) Heckler &amp; Koch HK-43/93;</w:t>
      </w:r>
    </w:p>
    <w:p>
      <w:pPr>
        <w:spacing w:before="0" w:after="0" w:line="408" w:lineRule="exact"/>
        <w:ind w:left="0" w:right="0" w:firstLine="576"/>
        <w:jc w:val="left"/>
      </w:pPr>
      <w:r>
        <w:rPr/>
        <w:t xml:space="preserve">(xxxvii) Heckler &amp; Koch HK94A2/3;</w:t>
      </w:r>
    </w:p>
    <w:p>
      <w:pPr>
        <w:spacing w:before="0" w:after="0" w:line="408" w:lineRule="exact"/>
        <w:ind w:left="0" w:right="0" w:firstLine="576"/>
        <w:jc w:val="left"/>
      </w:pPr>
      <w:r>
        <w:rPr/>
        <w:t xml:space="preserve">(xxxviii) Heckler &amp; Koch MP-5 in all forms;</w:t>
      </w:r>
    </w:p>
    <w:p>
      <w:pPr>
        <w:spacing w:before="0" w:after="0" w:line="408" w:lineRule="exact"/>
        <w:ind w:left="0" w:right="0" w:firstLine="576"/>
        <w:jc w:val="left"/>
      </w:pPr>
      <w:r>
        <w:rPr/>
        <w:t xml:space="preserve">(xxxix) Heckler &amp; Koch PSG-1;</w:t>
      </w:r>
    </w:p>
    <w:p>
      <w:pPr>
        <w:spacing w:before="0" w:after="0" w:line="408" w:lineRule="exact"/>
        <w:ind w:left="0" w:right="0" w:firstLine="576"/>
        <w:jc w:val="left"/>
      </w:pPr>
      <w:r>
        <w:rPr/>
        <w:t xml:space="preserve">(xl) Heckler &amp; Koch SL8;</w:t>
      </w:r>
    </w:p>
    <w:p>
      <w:pPr>
        <w:spacing w:before="0" w:after="0" w:line="408" w:lineRule="exact"/>
        <w:ind w:left="0" w:right="0" w:firstLine="576"/>
        <w:jc w:val="left"/>
      </w:pPr>
      <w:r>
        <w:rPr/>
        <w:t xml:space="preserve">(xli) Heckler &amp; Koch UMP;</w:t>
      </w:r>
    </w:p>
    <w:p>
      <w:pPr>
        <w:spacing w:before="0" w:after="0" w:line="408" w:lineRule="exact"/>
        <w:ind w:left="0" w:right="0" w:firstLine="576"/>
        <w:jc w:val="left"/>
      </w:pPr>
      <w:r>
        <w:rPr/>
        <w:t xml:space="preserve">(xlii) Manchester Arms Commando MK-45;</w:t>
      </w:r>
    </w:p>
    <w:p>
      <w:pPr>
        <w:spacing w:before="0" w:after="0" w:line="408" w:lineRule="exact"/>
        <w:ind w:left="0" w:right="0" w:firstLine="576"/>
        <w:jc w:val="left"/>
      </w:pPr>
      <w:r>
        <w:rPr/>
        <w:t xml:space="preserve">(xliii) Manchester Arms MK-9;</w:t>
      </w:r>
    </w:p>
    <w:p>
      <w:pPr>
        <w:spacing w:before="0" w:after="0" w:line="408" w:lineRule="exact"/>
        <w:ind w:left="0" w:right="0" w:firstLine="576"/>
        <w:jc w:val="left"/>
      </w:pPr>
      <w:r>
        <w:rPr/>
        <w:t xml:space="preserve">(xliv) SAR-4800;</w:t>
      </w:r>
    </w:p>
    <w:p>
      <w:pPr>
        <w:spacing w:before="0" w:after="0" w:line="408" w:lineRule="exact"/>
        <w:ind w:left="0" w:right="0" w:firstLine="576"/>
        <w:jc w:val="left"/>
      </w:pPr>
      <w:r>
        <w:rPr/>
        <w:t xml:space="preserve">(xlv) SIG AMT SG510 in all forms;</w:t>
      </w:r>
    </w:p>
    <w:p>
      <w:pPr>
        <w:spacing w:before="0" w:after="0" w:line="408" w:lineRule="exact"/>
        <w:ind w:left="0" w:right="0" w:firstLine="576"/>
        <w:jc w:val="left"/>
      </w:pPr>
      <w:r>
        <w:rPr/>
        <w:t xml:space="preserve">(xlvi) SIG SG550 in all forms;</w:t>
      </w:r>
    </w:p>
    <w:p>
      <w:pPr>
        <w:spacing w:before="0" w:after="0" w:line="408" w:lineRule="exact"/>
        <w:ind w:left="0" w:right="0" w:firstLine="576"/>
        <w:jc w:val="left"/>
      </w:pPr>
      <w:r>
        <w:rPr/>
        <w:t xml:space="preserve">(xlvii) SKS;</w:t>
      </w:r>
    </w:p>
    <w:p>
      <w:pPr>
        <w:spacing w:before="0" w:after="0" w:line="408" w:lineRule="exact"/>
        <w:ind w:left="0" w:right="0" w:firstLine="576"/>
        <w:jc w:val="left"/>
      </w:pPr>
      <w:r>
        <w:rPr/>
        <w:t xml:space="preserve">(xlviii) Spectre M4;</w:t>
      </w:r>
    </w:p>
    <w:p>
      <w:pPr>
        <w:spacing w:before="0" w:after="0" w:line="408" w:lineRule="exact"/>
        <w:ind w:left="0" w:right="0" w:firstLine="576"/>
        <w:jc w:val="left"/>
      </w:pPr>
      <w:r>
        <w:rPr/>
        <w:t xml:space="preserve">(xlix) Springfield Armory BM-59;</w:t>
      </w:r>
    </w:p>
    <w:p>
      <w:pPr>
        <w:spacing w:before="0" w:after="0" w:line="408" w:lineRule="exact"/>
        <w:ind w:left="0" w:right="0" w:firstLine="576"/>
        <w:jc w:val="left"/>
      </w:pPr>
      <w:r>
        <w:rPr/>
        <w:t xml:space="preserve">(l) Springfield Armory G3;</w:t>
      </w:r>
    </w:p>
    <w:p>
      <w:pPr>
        <w:spacing w:before="0" w:after="0" w:line="408" w:lineRule="exact"/>
        <w:ind w:left="0" w:right="0" w:firstLine="576"/>
        <w:jc w:val="left"/>
      </w:pPr>
      <w:r>
        <w:rPr/>
        <w:t xml:space="preserve">(li) Springfield Armory SAR-8;</w:t>
      </w:r>
    </w:p>
    <w:p>
      <w:pPr>
        <w:spacing w:before="0" w:after="0" w:line="408" w:lineRule="exact"/>
        <w:ind w:left="0" w:right="0" w:firstLine="576"/>
        <w:jc w:val="left"/>
      </w:pPr>
      <w:r>
        <w:rPr/>
        <w:t xml:space="preserve">(lii) Springfield Armory SAR-48;</w:t>
      </w:r>
    </w:p>
    <w:p>
      <w:pPr>
        <w:spacing w:before="0" w:after="0" w:line="408" w:lineRule="exact"/>
        <w:ind w:left="0" w:right="0" w:firstLine="576"/>
        <w:jc w:val="left"/>
      </w:pPr>
      <w:r>
        <w:rPr/>
        <w:t xml:space="preserve">(liii) Springfield Armory SAR-3;</w:t>
      </w:r>
    </w:p>
    <w:p>
      <w:pPr>
        <w:spacing w:before="0" w:after="0" w:line="408" w:lineRule="exact"/>
        <w:ind w:left="0" w:right="0" w:firstLine="576"/>
        <w:jc w:val="left"/>
      </w:pPr>
      <w:r>
        <w:rPr/>
        <w:t xml:space="preserve">(liv) Springfield Armory M-21 Sniper;</w:t>
      </w:r>
    </w:p>
    <w:p>
      <w:pPr>
        <w:spacing w:before="0" w:after="0" w:line="408" w:lineRule="exact"/>
        <w:ind w:left="0" w:right="0" w:firstLine="576"/>
        <w:jc w:val="left"/>
      </w:pPr>
      <w:r>
        <w:rPr/>
        <w:t xml:space="preserve">(lv) Springfield Armory M1A;</w:t>
      </w:r>
    </w:p>
    <w:p>
      <w:pPr>
        <w:spacing w:before="0" w:after="0" w:line="408" w:lineRule="exact"/>
        <w:ind w:left="0" w:right="0" w:firstLine="576"/>
        <w:jc w:val="left"/>
      </w:pPr>
      <w:r>
        <w:rPr/>
        <w:t xml:space="preserve">(lvi) Smith &amp; Wesson M&amp;P 15;</w:t>
      </w:r>
    </w:p>
    <w:p>
      <w:pPr>
        <w:spacing w:before="0" w:after="0" w:line="408" w:lineRule="exact"/>
        <w:ind w:left="0" w:right="0" w:firstLine="576"/>
        <w:jc w:val="left"/>
      </w:pPr>
      <w:r>
        <w:rPr/>
        <w:t xml:space="preserve">(lvii) Sterling Mk 1;</w:t>
      </w:r>
    </w:p>
    <w:p>
      <w:pPr>
        <w:spacing w:before="0" w:after="0" w:line="408" w:lineRule="exact"/>
        <w:ind w:left="0" w:right="0" w:firstLine="576"/>
        <w:jc w:val="left"/>
      </w:pPr>
      <w:r>
        <w:rPr/>
        <w:t xml:space="preserve">(lviii) Sterling Mk 6/7;</w:t>
      </w:r>
    </w:p>
    <w:p>
      <w:pPr>
        <w:spacing w:before="0" w:after="0" w:line="408" w:lineRule="exact"/>
        <w:ind w:left="0" w:right="0" w:firstLine="576"/>
        <w:jc w:val="left"/>
      </w:pPr>
      <w:r>
        <w:rPr/>
        <w:t xml:space="preserve">(lix) Steyr AUG;</w:t>
      </w:r>
    </w:p>
    <w:p>
      <w:pPr>
        <w:spacing w:before="0" w:after="0" w:line="408" w:lineRule="exact"/>
        <w:ind w:left="0" w:right="0" w:firstLine="576"/>
        <w:jc w:val="left"/>
      </w:pPr>
      <w:r>
        <w:rPr/>
        <w:t xml:space="preserve">(lx) TNW M230;</w:t>
      </w:r>
    </w:p>
    <w:p>
      <w:pPr>
        <w:spacing w:before="0" w:after="0" w:line="408" w:lineRule="exact"/>
        <w:ind w:left="0" w:right="0" w:firstLine="576"/>
        <w:jc w:val="left"/>
      </w:pPr>
      <w:r>
        <w:rPr/>
        <w:t xml:space="preserve">(lxi) FAMAS F11; or</w:t>
      </w:r>
    </w:p>
    <w:p>
      <w:pPr>
        <w:spacing w:before="0" w:after="0" w:line="408" w:lineRule="exact"/>
        <w:ind w:left="0" w:right="0" w:firstLine="576"/>
        <w:jc w:val="left"/>
      </w:pPr>
      <w:r>
        <w:rPr/>
        <w:t xml:space="preserve">(lxii) Uzi 9mm carbine/rifle;</w:t>
      </w:r>
    </w:p>
    <w:p>
      <w:pPr>
        <w:spacing w:before="0" w:after="0" w:line="408" w:lineRule="exact"/>
        <w:ind w:left="0" w:right="0" w:firstLine="576"/>
        <w:jc w:val="left"/>
      </w:pPr>
      <w:r>
        <w:rPr/>
        <w:t xml:space="preserve">(b) A semiautomatic, centerfire, or rimfire rifle that has an overall length of less than thirty inches; or</w:t>
      </w:r>
    </w:p>
    <w:p>
      <w:pPr>
        <w:spacing w:before="0" w:after="0" w:line="408" w:lineRule="exact"/>
        <w:ind w:left="0" w:right="0" w:firstLine="576"/>
        <w:jc w:val="left"/>
      </w:pPr>
      <w:r>
        <w:rPr/>
        <w:t xml:space="preserve">(c)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t xml:space="preserve">"Assault weapon" does not include antique firearms, any firearm that has been made permanently inoperable, any firearm that is manually operated by bolt, pump, lever, or slide action, or a pistol that is not identified in (a) of this subsection and does not meet the description in subsection (2) of this section.</w:t>
      </w:r>
    </w:p>
    <w:p>
      <w:pPr>
        <w:spacing w:before="0" w:after="0" w:line="408" w:lineRule="exact"/>
        <w:ind w:left="0" w:right="0" w:firstLine="576"/>
        <w:jc w:val="left"/>
      </w:pPr>
      <w:r>
        <w:rPr/>
        <w:t xml:space="preserve">(2) "Copycat weapon" means a semiautomatic, centerfire firearm that has the capacity to accept a detachable magazine and has one or more of the following:</w:t>
      </w:r>
    </w:p>
    <w:p>
      <w:pPr>
        <w:spacing w:before="0" w:after="0" w:line="408" w:lineRule="exact"/>
        <w:ind w:left="0" w:right="0" w:firstLine="576"/>
        <w:jc w:val="left"/>
      </w:pPr>
      <w:r>
        <w:rPr/>
        <w:t xml:space="preserve">(a) A pistol grip that protrudes conspicuously beneath the action of the weapon, unless the firearm is a pistol as defined in this section;</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 during a high rate of fire;</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 or</w:t>
      </w:r>
    </w:p>
    <w:p>
      <w:pPr>
        <w:spacing w:before="0" w:after="0" w:line="408" w:lineRule="exact"/>
        <w:ind w:left="0" w:right="0" w:firstLine="576"/>
        <w:jc w:val="left"/>
      </w:pPr>
      <w:r>
        <w:rPr/>
        <w:t xml:space="preserve">(h) Grenade launcher or flare launcher.</w:t>
      </w:r>
    </w:p>
    <w:p>
      <w:pPr>
        <w:spacing w:before="0" w:after="0" w:line="408" w:lineRule="exact"/>
        <w:ind w:left="0" w:right="0" w:firstLine="576"/>
        <w:jc w:val="left"/>
      </w:pPr>
      <w:r>
        <w:rPr/>
        <w:t xml:space="preserve">(3)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(4)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(5) "Semiautomatic" means any firearm that uses a portion of the energy of a firing cartridge to extract the fired cartridge case and chamber the next round, and that requires a separate pull of the trigger to fire each cartridge.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or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or large capacity magazine by a person who legally possessed the assault weapon or large capacity magazine on the effective date of this section, or possession of an assault weapon or large capacity magazine by a person who, on or after the effective date of this section, acquires possession of the assault weapon or large capacity magazine by operation of law upon the death of the former owner who was in legal possession of the assault weapon or large capacity magazine, provided the person in possession of the assault weapon or large capacity magazine can establish such provenance. A person who legally possesses an assault weapon or large capacity magazine under this subsection may not sell or transfer the assault weapon to any other person in this state other than to a licensed dealer, to a federally licensed gun 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or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or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or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or large capacity magazine by a dealer that is properly licensed under federal and state law where the dealer acquires the assault weapon or large capacity magazine from a person legally authorized to possess or transfer the assault weapon or large capacity magazine under (a) of this subsection for the purpose of selling or transferring the assault weapon or large capacity magazine to a person who does not reside in this state;</w:t>
      </w:r>
    </w:p>
    <w:p>
      <w:pPr>
        <w:spacing w:before="0" w:after="0" w:line="408" w:lineRule="exact"/>
        <w:ind w:left="0" w:right="0" w:firstLine="576"/>
        <w:jc w:val="left"/>
      </w:pPr>
      <w:r>
        <w:rPr/>
        <w:t xml:space="preserve">(f) The transfer to and possession of a legally possessed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or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or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 or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an assault weapon or large capacity magazine that was legally possessed on the effective date of this section, the person possessing the assault weapon or large capacity magazine shall possess the assault weapon or large capacity magazine only on property owned or immediately controlled by the person, or while engaged in the legal use of the assault weapon or large capacity magazine at a duly licensed firing range, or while engaged in a lawful outdoor recreational activity such as hunting, or while traveling to or from either of these locations for the purpose of engaging in the legal use of the assault weapon or large capacity magazine, provided that the assault weapon or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shall not:</w:t>
      </w:r>
    </w:p>
    <w:p>
      <w:pPr>
        <w:spacing w:before="0" w:after="0" w:line="408" w:lineRule="exact"/>
        <w:ind w:left="0" w:right="0" w:firstLine="576"/>
        <w:jc w:val="left"/>
      </w:pPr>
      <w:r>
        <w:rPr/>
        <w:t xml:space="preserve">(a) Transport an assault weapon into Washington state; or</w:t>
      </w:r>
    </w:p>
    <w:p>
      <w:pPr>
        <w:spacing w:before="0" w:after="0" w:line="408" w:lineRule="exact"/>
        <w:ind w:left="0" w:right="0" w:firstLine="576"/>
        <w:jc w:val="left"/>
      </w:pPr>
      <w:r>
        <w:rPr/>
        <w:t xml:space="preserve">(b) Possess, sell, offer to sell, transfer, purchase, or receive an assault weapon.</w:t>
      </w:r>
    </w:p>
    <w:p>
      <w:pPr>
        <w:spacing w:before="0" w:after="0" w:line="408" w:lineRule="exact"/>
        <w:ind w:left="0" w:right="0" w:firstLine="576"/>
        <w:jc w:val="left"/>
      </w:pPr>
      <w:r>
        <w:rPr/>
        <w:t xml:space="preserve">(2)(a) A person who lawfully possessed, has a purchase order for, or completed an application to purchase an assault weapon before January 1, 2021, and who has registered the assault weapon with the Washington state patrol may:</w:t>
      </w:r>
    </w:p>
    <w:p>
      <w:pPr>
        <w:spacing w:before="0" w:after="0" w:line="408" w:lineRule="exact"/>
        <w:ind w:left="0" w:right="0" w:firstLine="576"/>
        <w:jc w:val="left"/>
      </w:pPr>
      <w:r>
        <w:rPr/>
        <w:t xml:space="preserve">(i) Continue to possess and transport the assault weapon; or</w:t>
      </w:r>
    </w:p>
    <w:p>
      <w:pPr>
        <w:spacing w:before="0" w:after="0" w:line="408" w:lineRule="exact"/>
        <w:ind w:left="0" w:right="0" w:firstLine="576"/>
        <w:jc w:val="left"/>
      </w:pPr>
      <w:r>
        <w:rPr/>
        <w:t xml:space="preserve">(ii) While carrying a court order requiring the surrender of the assault weapon, transport the assault weapon directly to a law enforcement unit, barracks, or station if the person has notified the law enforcement unit, barracks, or station that the person is transporting the assault weapon in accordance with a court order and the assault weapon is unloaded.</w:t>
      </w:r>
    </w:p>
    <w:p>
      <w:pPr>
        <w:spacing w:before="0" w:after="0" w:line="408" w:lineRule="exact"/>
        <w:ind w:left="0" w:right="0" w:firstLine="576"/>
        <w:jc w:val="left"/>
      </w:pPr>
      <w:r>
        <w:rPr/>
        <w:t xml:space="preserve">(b) A licensed firearms dealer may continue to possess, sell, offer for sale, or transfer an assault weapon or a copycat weapon that the licensed firearms dealer lawfully possessed on or before January 1, 2021.</w:t>
      </w:r>
    </w:p>
    <w:p>
      <w:pPr>
        <w:spacing w:before="0" w:after="0" w:line="408" w:lineRule="exact"/>
        <w:ind w:left="0" w:right="0" w:firstLine="576"/>
        <w:jc w:val="left"/>
      </w:pPr>
      <w:r>
        <w:rPr/>
        <w:t xml:space="preserve">(c) A person may transport an assault weapon to or from:</w:t>
      </w:r>
    </w:p>
    <w:p>
      <w:pPr>
        <w:spacing w:before="0" w:after="0" w:line="408" w:lineRule="exact"/>
        <w:ind w:left="0" w:right="0" w:firstLine="576"/>
        <w:jc w:val="left"/>
      </w:pPr>
      <w:r>
        <w:rPr/>
        <w:t xml:space="preserve">(i) An ISO 17025 accredited, national institute of justice–approved ballistics testing laboratory; or</w:t>
      </w:r>
    </w:p>
    <w:p>
      <w:pPr>
        <w:spacing w:before="0" w:after="0" w:line="408" w:lineRule="exact"/>
        <w:ind w:left="0" w:right="0" w:firstLine="576"/>
        <w:jc w:val="left"/>
      </w:pPr>
      <w:r>
        <w:rPr/>
        <w:t xml:space="preserve">(ii) A facility or entity that manufactures or provides research and development testing, analysis, or engineering for personal protective equipment or vehicle protection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f79ec8b3a3d4a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550f93d584ad1" /><Relationship Type="http://schemas.openxmlformats.org/officeDocument/2006/relationships/footer" Target="/word/footer1.xml" Id="Rff79ec8b3a3d4aa7" /></Relationships>
</file>