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a1b26ddaf14a2b" /></Relationships>
</file>

<file path=word/document.xml><?xml version="1.0" encoding="utf-8"?>
<w:document xmlns:w="http://schemas.openxmlformats.org/wordprocessingml/2006/main">
  <w:body>
    <w:p>
      <w:r>
        <w:t>H-3658.1</w:t>
      </w:r>
    </w:p>
    <w:p>
      <w:pPr>
        <w:jc w:val="center"/>
      </w:pPr>
      <w:r>
        <w:t>_______________________________________________</w:t>
      </w:r>
    </w:p>
    <w:p/>
    <w:p>
      <w:pPr>
        <w:jc w:val="center"/>
      </w:pPr>
      <w:r>
        <w:rPr>
          <w:b/>
        </w:rPr>
        <w:t>HOUSE BILL 2304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Doglio, Dolan, Sells, and Volz</w:t>
      </w:r>
    </w:p>
    <w:p/>
    <w:p>
      <w:r>
        <w:rPr>
          <w:t xml:space="preserve">Prefiled 01/07/20.</w:t>
        </w:rPr>
      </w:r>
      <w:r>
        <w:rPr>
          <w:t xml:space="preserve">Read first time 01/13/20.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shared leave and industrial insurance benefits; and amending RCW 41.04.665.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2019 c 64 s 17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or</w:t>
      </w:r>
    </w:p>
    <w:p>
      <w:pPr>
        <w:spacing w:before="0" w:after="0" w:line="408" w:lineRule="exact"/>
        <w:ind w:left="0" w:right="0" w:firstLine="576"/>
        <w:jc w:val="left"/>
      </w:pPr>
      <w:r>
        <w:rPr/>
        <w:t xml:space="preserve">(viii)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or (vi) of this subsection; or</w:t>
      </w:r>
    </w:p>
    <w:p>
      <w:pPr>
        <w:spacing w:before="0" w:after="0" w:line="408" w:lineRule="exact"/>
        <w:ind w:left="0" w:right="0" w:firstLine="576"/>
        <w:jc w:val="left"/>
      </w:pPr>
      <w:r>
        <w:rPr/>
        <w:t xml:space="preserve">(iv) Annual leave and sick leave reserves if the employee qualifies under (a)(vii) or (viii) of this subsection. However, the employee is not required to deplete all of his or her annual leave and sick leave and can maintain up to forty hours of annual leave and forty hours of sick leave in reserve; </w:t>
      </w:r>
      <w:r>
        <w:rPr>
          <w:u w:val="single"/>
        </w:rPr>
        <w:t xml:space="preserve">and</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or (viii) of this subsection; or</w:t>
      </w:r>
    </w:p>
    <w:p>
      <w:pPr>
        <w:spacing w:before="0" w:after="0" w:line="408" w:lineRule="exact"/>
        <w:ind w:left="0" w:right="0" w:firstLine="576"/>
        <w:jc w:val="left"/>
      </w:pPr>
      <w:r>
        <w:rPr/>
        <w:t xml:space="preserve">(ii) Military leave if he or she qualifies under (a)(ii) of this subsection</w:t>
      </w:r>
      <w:r>
        <w:t>((</w:t>
      </w:r>
      <w:r>
        <w:rPr>
          <w:strike/>
        </w:rPr>
        <w:t xml:space="preserve">; and</w:t>
      </w:r>
    </w:p>
    <w:p>
      <w:pPr>
        <w:spacing w:before="0" w:after="0" w:line="408" w:lineRule="exact"/>
        <w:ind w:left="0" w:right="0" w:firstLine="576"/>
        <w:jc w:val="left"/>
      </w:pPr>
      <w:r>
        <w:rPr>
          <w:strike/>
        </w:rPr>
        <w:t xml:space="preserve">(f) The employee has diligently pursued and been found to be ineligible for benefits under chapter 51.32 RCW if he or she qualifies under (a)(i) of this subsection</w:t>
      </w:r>
      <w:r>
        <w:t>))</w:t>
      </w:r>
      <w:r>
        <w:rPr/>
        <w:t xml:space="preserve">.</w:t>
      </w:r>
    </w:p>
    <w:p>
      <w:pPr>
        <w:spacing w:before="0" w:after="0" w:line="408" w:lineRule="exact"/>
        <w:ind w:left="0" w:right="0" w:firstLine="576"/>
        <w:jc w:val="left"/>
      </w:pPr>
      <w:r>
        <w:rPr/>
        <w:t xml:space="preserve">(2)</w:t>
      </w:r>
      <w:r>
        <w:rPr>
          <w:u w:val="single"/>
        </w:rPr>
        <w:t xml:space="preserve">(a)</w:t>
      </w:r>
      <w:r>
        <w:rPr/>
        <w:t xml:space="preserve">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u w:val="single"/>
        </w:rPr>
        <w:t xml:space="preserve">(b) An employee receiving industrial insurance wage replacement benefits may not receive greater than one hundred percent of his or her base salary as a result of the receipt of shared leave under this section.</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
      <w:pPr>
        <w:jc w:val="center"/>
      </w:pPr>
      <w:r>
        <w:rPr>
          <w:b/>
        </w:rPr>
        <w:t>--- END ---</w:t>
      </w:r>
    </w:p>
    <w:sectPr>
      <w:pgNumType w:start="1"/>
      <w:footerReference xmlns:r="http://schemas.openxmlformats.org/officeDocument/2006/relationships" r:id="R6f93ed526f1544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c09f7e4afe4b9d" /><Relationship Type="http://schemas.openxmlformats.org/officeDocument/2006/relationships/footer" Target="/word/footer1.xml" Id="R6f93ed526f154480" /></Relationships>
</file>