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c2d52a5c744c3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Kilduff, Eslick, Senn, Ryu, Kloba, Valdez, Bergquist, Davis, Pollet, Goodman, and Wylie; by request of Office of Financial Management)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child care for parents who are attending high school or working toward completion of a high school equivalency certificate; amending RCW 28A.160.010; adding a new section to chapter 43.216 RCW; adding a new section to chapter 28A.160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parent who is attending high school is eligible to receive working connections child care.</w:t>
      </w:r>
    </w:p>
    <w:p>
      <w:pPr>
        <w:spacing w:before="0" w:after="0" w:line="408" w:lineRule="exact"/>
        <w:ind w:left="0" w:right="0" w:firstLine="576"/>
        <w:jc w:val="left"/>
      </w:pPr>
      <w:r>
        <w:rPr/>
        <w:t xml:space="preserve">(2) A parent age twenty-one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(3)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one hundred ten hours of approved activities per month;</w:t>
      </w:r>
    </w:p>
    <w:p>
      <w:pPr>
        <w:spacing w:before="0" w:after="0" w:line="408" w:lineRule="exact"/>
        <w:ind w:left="0" w:right="0" w:firstLine="576"/>
        <w:jc w:val="left"/>
      </w:pPr>
      <w:r>
        <w:rPr/>
        <w:t xml:space="preserve">(ii) The household income of the parent does not exceed eighty-five percent of the state median income at the time of application; and</w:t>
      </w:r>
    </w:p>
    <w:p>
      <w:pPr>
        <w:spacing w:before="0" w:after="0" w:line="408" w:lineRule="exact"/>
        <w:ind w:left="0" w:right="0" w:firstLine="576"/>
        <w:jc w:val="left"/>
      </w:pPr>
      <w:r>
        <w:rPr/>
        <w:t xml:space="preserve">(iii) The parent meets all other program eligibility requirements;</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2021,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t xml:space="preserve">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w:t>
      </w:r>
      <w:r>
        <w:rPr>
          <w:u w:val="single"/>
        </w:rPr>
        <w:t xml:space="preserve">except as provided in section 2 of this act</w:t>
      </w:r>
      <w:r>
        <w:rPr/>
        <w:t xml:space="preserve">.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t xml:space="preserve">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t xml:space="preserve">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t xml:space="preserve">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t xml:space="preserve">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t xml:space="preserve">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t xml:space="preserve">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t xml:space="preserve">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2020.</w:t>
      </w:r>
    </w:p>
    <w:p/>
    <w:p>
      <w:pPr>
        <w:jc w:val="center"/>
      </w:pPr>
      <w:r>
        <w:rPr>
          <w:b/>
        </w:rPr>
        <w:t>--- END ---</w:t>
      </w:r>
    </w:p>
    <w:sectPr>
      <w:pgNumType w:start="1"/>
      <w:footerReference xmlns:r="http://schemas.openxmlformats.org/officeDocument/2006/relationships" r:id="R09c203d3e4f549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0029dfb2ff4454" /><Relationship Type="http://schemas.openxmlformats.org/officeDocument/2006/relationships/footer" Target="/word/footer1.xml" Id="R09c203d3e4f54907" /></Relationships>
</file>