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cbc95c683c4b3e" /></Relationships>
</file>

<file path=word/document.xml><?xml version="1.0" encoding="utf-8"?>
<w:document xmlns:w="http://schemas.openxmlformats.org/wordprocessingml/2006/main">
  <w:body>
    <w:p>
      <w:r>
        <w:t>H-3837.1</w:t>
      </w:r>
    </w:p>
    <w:p>
      <w:pPr>
        <w:jc w:val="center"/>
      </w:pPr>
      <w:r>
        <w:t>_______________________________________________</w:t>
      </w:r>
    </w:p>
    <w:p/>
    <w:p>
      <w:pPr>
        <w:jc w:val="center"/>
      </w:pPr>
      <w:r>
        <w:rPr>
          <w:b/>
        </w:rPr>
        <w:t>HOUSE BILL 2472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Pollet, Fitzgibbon, Thai, and Ryu</w:t>
      </w:r>
    </w:p>
    <w:p/>
    <w:p>
      <w:r>
        <w:rPr>
          <w:t xml:space="preserve">Read first time 01/14/20.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incorporating comprehensive measurements of greenhouse gas emissions from certain fossil fuels into state environmental laws; amending RCW 80.50.175, 70.94.151, and 19.280.030; adding a new section to chapter 43.21A RCW; adding a new section to chapter 43.21C RCW; adding a new section to chapter 70.94 RCW; adding a new section to chapter 70.235 RCW; adding a new section to chapter 80.70 RCW; adding a new section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most recent climate science assessments demonstrate that urgent action is needed to curb greenhouse gas emissions.</w:t>
      </w:r>
    </w:p>
    <w:p>
      <w:pPr>
        <w:spacing w:before="0" w:after="0" w:line="408" w:lineRule="exact"/>
        <w:ind w:left="0" w:right="0" w:firstLine="576"/>
        <w:jc w:val="left"/>
      </w:pPr>
      <w:r>
        <w:rPr/>
        <w:t xml:space="preserve">(2) The legislature finds that upstream greenhouse gas emissions associated with production, gathering, transmission, storage, distribution, and energy used for extraction, processing, and transporting of fossil fuels are often absent or underrepresented in analyses of fossil fuel project development. The legislature finds that downstream end use or combustion of fossil fuels are also often absent or underrepresented in fossil fuel project development analyses. These life-cycle emissions can cause significant climate impacts and must be consistently accounted for. Examples of upstream emissions include leaked methane associated with gas production and transport. Methane is a potent greenhouse gas with a global warming potential that far exceeds that of carbon dioxide and is particularly harmful to the climate in the first decades after its release. Energy used to extract and process petroleum-based tar sands adds significant climate impact well beyond the carbon dioxide emissions associated with combustion of petroleum in vehicles. Downstream or overseas combustion of coal exported from Washington facilities is also a cause of significant climate damages. Because of the urgency in addressing climate change, it is particularly important to take reasonable measures to consider and curb emissions of these upstream and downstream life-cycle emissions.</w:t>
      </w:r>
    </w:p>
    <w:p>
      <w:pPr>
        <w:spacing w:before="0" w:after="0" w:line="408" w:lineRule="exact"/>
        <w:ind w:left="0" w:right="0" w:firstLine="576"/>
        <w:jc w:val="left"/>
      </w:pPr>
      <w:r>
        <w:rPr/>
        <w:t xml:space="preserve">(3) Therefore, in directing state agencies to adopt a rule requiring state agencies and local governments to consider upstream and downstream emissions in permitting, planning, and other regulatory processes, it is appropriate to apply a precautionary principle and to err on the side of applying comprehensive and inclusive assumptions about emissions rates. In doing so, it is the intent of the legislature to broadly apply a fair and comprehensive consideration of the climate impacts of fossil fuel use to government rules and decision making. The legislature intends for the state to use an open, transparent process making use of the best available science to determine the upstream and downstream life-cycle emissions from proposed fossil fuel projects rather than inconsistent, piecemealed consideration of emissions by project applicants and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In consultation with the utilities and transportation commission, the chair of the energy facility site evaluation council, the department of natural resources, and the department of commerce, the department must adopt a rule to establish a cumulative emissions rate for each fossil fuel. The cumulative emissions rate must incorporate emissions from production, gathering, processing, transmission, storage, distribution, and combustion including, but not limited to, methane and carbon dioxide, that may be presumed to occur prior to the end use of a fossil fuel or prior to or after the final point of commerce for a fossil fuel in Washington. The department is not required to apply identical criteria to each type of fossil fuel in calculating the upstream and downstream emissions. The rule must be adopted by December 1, 2021.</w:t>
      </w:r>
    </w:p>
    <w:p>
      <w:pPr>
        <w:spacing w:before="0" w:after="0" w:line="408" w:lineRule="exact"/>
        <w:ind w:left="0" w:right="0" w:firstLine="576"/>
        <w:jc w:val="left"/>
      </w:pPr>
      <w:r>
        <w:rPr/>
        <w:t xml:space="preserve">(2) In adopting a cumulative emissions rate for each type of fossil fuel that is uniformly applicable to covered fossil fuel proposals and projects, the department:</w:t>
      </w:r>
    </w:p>
    <w:p>
      <w:pPr>
        <w:spacing w:before="0" w:after="0" w:line="408" w:lineRule="exact"/>
        <w:ind w:left="0" w:right="0" w:firstLine="576"/>
        <w:jc w:val="left"/>
      </w:pPr>
      <w:r>
        <w:rPr/>
        <w:t xml:space="preserve">(a) Shall survey studies of North American fossil fuel cumulative emissions including, but not limited to, studies of leakage and fugitive emissions rates conducted by government agencies, academic institutions, or private or nonprofit organizations. Studies surveyed may include top-down or bottom-up analyses, or both;</w:t>
      </w:r>
    </w:p>
    <w:p>
      <w:pPr>
        <w:spacing w:before="0" w:after="0" w:line="408" w:lineRule="exact"/>
        <w:ind w:left="0" w:right="0" w:firstLine="576"/>
        <w:jc w:val="left"/>
      </w:pPr>
      <w:r>
        <w:rPr/>
        <w:t xml:space="preserve">(b) May require a gas or electrical company regulated under chapter 80.28 RCW, a pipeline company regulated under chapter 81.88 RCW, or the operator of an onshore facility regulated under chapter 90.56 RCW to submit emissions information related to the company's existing or proposed fossil fuel facilities' associated production, gathering, processing, transmission, storage, and distribution. Information obtained under this subsection (2)(b) may be used for the purposes of determining a uniformly applicable cumulative emissions rate, but may not be used to apply a utility-specific rate, facility-specific rate, or a project-specific rate that differs from the rule adopted under this section;</w:t>
      </w:r>
    </w:p>
    <w:p>
      <w:pPr>
        <w:spacing w:before="0" w:after="0" w:line="408" w:lineRule="exact"/>
        <w:ind w:left="0" w:right="0" w:firstLine="576"/>
        <w:jc w:val="left"/>
      </w:pPr>
      <w:r>
        <w:rPr/>
        <w:t xml:space="preserve">(c) Shall achieve a high level of confidence that the cumulative emissions rate, utilizing the information considered under (a) and (b) of this subsection, does not underestimate the actual average leakage, energy-use, and other life-cycle emissions;</w:t>
      </w:r>
    </w:p>
    <w:p>
      <w:pPr>
        <w:spacing w:before="0" w:after="0" w:line="408" w:lineRule="exact"/>
        <w:ind w:left="0" w:right="0" w:firstLine="576"/>
        <w:jc w:val="left"/>
      </w:pPr>
      <w:r>
        <w:rPr/>
        <w:t xml:space="preserve">(d) Shall use best available science and the most recent available science at the time that rules are adopted under this section; and</w:t>
      </w:r>
    </w:p>
    <w:p>
      <w:pPr>
        <w:spacing w:before="0" w:after="0" w:line="408" w:lineRule="exact"/>
        <w:ind w:left="0" w:right="0" w:firstLine="576"/>
        <w:jc w:val="left"/>
      </w:pPr>
      <w:r>
        <w:rPr/>
        <w:t xml:space="preserve">(e) Shall rely on a weighted average of all sources of each fossil fuel used in Washington.</w:t>
      </w:r>
    </w:p>
    <w:p>
      <w:pPr>
        <w:spacing w:before="0" w:after="0" w:line="408" w:lineRule="exact"/>
        <w:ind w:left="0" w:right="0" w:firstLine="576"/>
        <w:jc w:val="left"/>
      </w:pPr>
      <w:r>
        <w:rPr/>
        <w:t xml:space="preserve">(3) By December 1, 2024, and every three years thereafter, the department shall:</w:t>
      </w:r>
    </w:p>
    <w:p>
      <w:pPr>
        <w:spacing w:before="0" w:after="0" w:line="408" w:lineRule="exact"/>
        <w:ind w:left="0" w:right="0" w:firstLine="576"/>
        <w:jc w:val="left"/>
      </w:pPr>
      <w:r>
        <w:rPr/>
        <w:t xml:space="preserve">(a) Evaluate the accuracy of each cumulative emissions rate determined under subsections (1) and (2) of this section and report the results of the evaluation to the appropriate committees of the house of representatives and the senate. Upon the completion of such an evaluation, the department must update the rules adopted under subsections (1) and (2) of this section, if appropriate; and</w:t>
      </w:r>
    </w:p>
    <w:p>
      <w:pPr>
        <w:spacing w:before="0" w:after="0" w:line="408" w:lineRule="exact"/>
        <w:ind w:left="0" w:right="0" w:firstLine="576"/>
        <w:jc w:val="left"/>
      </w:pPr>
      <w:r>
        <w:rPr/>
        <w:t xml:space="preserve">(b) Evaluate the appropriateness of the threshold established in section 3 of this act for applying the rules adopted in this section to persons, facilities, and projects undertaking review under the state environmental policy act. In the report to the legislature required in (a) of this subsection, the department may recommend amendments to the threshold established in section 3 of this act.</w:t>
      </w:r>
    </w:p>
    <w:p>
      <w:pPr>
        <w:spacing w:before="0" w:after="0" w:line="408" w:lineRule="exact"/>
        <w:ind w:left="0" w:right="0" w:firstLine="576"/>
        <w:jc w:val="left"/>
      </w:pPr>
      <w:r>
        <w:rPr/>
        <w:t xml:space="preserve">(4) In conjunction with the rule adopted under subsections (1) and (2) of this section, the department must adopt rules that:</w:t>
      </w:r>
    </w:p>
    <w:p>
      <w:pPr>
        <w:spacing w:before="0" w:after="0" w:line="408" w:lineRule="exact"/>
        <w:ind w:left="0" w:right="0" w:firstLine="576"/>
        <w:jc w:val="left"/>
      </w:pPr>
      <w:r>
        <w:rPr/>
        <w:t xml:space="preserve">(a) Consider the global warming potential over a twenty year and one hundred year time frame associated with fossil fuel emissions. The department shall use the most recent reports from the international panel on climate change to determine the twenty year and one hundred year global warming potential values;</w:t>
      </w:r>
    </w:p>
    <w:p>
      <w:pPr>
        <w:spacing w:before="0" w:after="0" w:line="408" w:lineRule="exact"/>
        <w:ind w:left="0" w:right="0" w:firstLine="576"/>
        <w:jc w:val="left"/>
      </w:pPr>
      <w:r>
        <w:rPr/>
        <w:t xml:space="preserve">(b) Require consideration of induced load or growth in fuel or energy consumption or electricity generation associated with a project for purposes of chapter 43.21C RCW; and</w:t>
      </w:r>
    </w:p>
    <w:p>
      <w:pPr>
        <w:spacing w:before="0" w:after="0" w:line="408" w:lineRule="exact"/>
        <w:ind w:left="0" w:right="0" w:firstLine="576"/>
        <w:jc w:val="left"/>
      </w:pPr>
      <w:r>
        <w:rPr/>
        <w:t xml:space="preserve">(c) Establish methods, procedures, protocols, criteria, or other standards for the mitigation of greenhouse gas emissions that achieve no net increase in cumulative greenhouse gas emissions attributable to a project or other subject of a government action reviewed under chapter 43.21C RCW.</w:t>
      </w:r>
    </w:p>
    <w:p>
      <w:pPr>
        <w:spacing w:before="0" w:after="0" w:line="408" w:lineRule="exact"/>
        <w:ind w:left="0" w:right="0" w:firstLine="576"/>
        <w:jc w:val="left"/>
      </w:pPr>
      <w:r>
        <w:rPr/>
        <w:t xml:space="preserve">(5) The department shall provide an opportunity for interested parties to comment on the information that it considers in the development of the rules adopted under this section.</w:t>
      </w:r>
    </w:p>
    <w:p>
      <w:pPr>
        <w:spacing w:before="0" w:after="0" w:line="408" w:lineRule="exact"/>
        <w:ind w:left="0" w:right="0" w:firstLine="576"/>
        <w:jc w:val="left"/>
      </w:pPr>
      <w:r>
        <w:rPr/>
        <w:t xml:space="preserve">(6)(a) The rules adopted under this section specifying a fossil fuel cumulative emissions rate and global warming potential must apply broadly to state agency, local government, and municipal corporation decision making involving the environmental review or permitting of projects that use fossil fuels as a fuel source or as the primary component of the project.</w:t>
      </w:r>
    </w:p>
    <w:p>
      <w:pPr>
        <w:spacing w:before="0" w:after="0" w:line="408" w:lineRule="exact"/>
        <w:ind w:left="0" w:right="0" w:firstLine="576"/>
        <w:jc w:val="left"/>
      </w:pPr>
      <w:r>
        <w:rPr/>
        <w:t xml:space="preserve">(b) Persons evaluating greenhouse gas emissions associated with a project that uses fossil fuels as a fuel source or as the primary component of a project must presume sources of fuel consistent with the weighted average specified in subsection (2)(e) of this 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"Cumulative emissions" means emissions including, but not limited to, methane and carbon dioxide, from the production, gathering, processing, transmission, storage, and distribution of fossil fuels that may be presumed to occur prior to the end use of a fossil fuel in Washington or prior to or after the final point of commerce for the fossil fuel in Washington.</w:t>
      </w:r>
    </w:p>
    <w:p>
      <w:pPr>
        <w:spacing w:before="0" w:after="0" w:line="408" w:lineRule="exact"/>
        <w:ind w:left="0" w:right="0" w:firstLine="576"/>
        <w:jc w:val="left"/>
      </w:pPr>
      <w:r>
        <w:rPr/>
        <w:t xml:space="preserve">(b) "Fossil feedstock" includes natural gas, petroleum, coal, or any form of solid, liquid, or gaseous product derived from such material.</w:t>
      </w:r>
    </w:p>
    <w:p>
      <w:pPr>
        <w:spacing w:before="0" w:after="0" w:line="408" w:lineRule="exact"/>
        <w:ind w:left="0" w:right="0" w:firstLine="576"/>
        <w:jc w:val="left"/>
      </w:pPr>
      <w:r>
        <w:rPr/>
        <w:t xml:space="preserve">(c) "Fossil fuel" includes natural gas, petroleum, coal, or any form of solid, liquid, or gaseous fuel derived from such material. "Fossil fuel" includes fossil feedstocks.</w:t>
      </w:r>
    </w:p>
    <w:p>
      <w:pPr>
        <w:spacing w:before="0" w:after="0" w:line="408" w:lineRule="exact"/>
        <w:ind w:left="0" w:right="0" w:firstLine="576"/>
        <w:jc w:val="left"/>
      </w:pPr>
      <w:r>
        <w:rPr/>
        <w:t xml:space="preserve">(d) "Processing" means energy used or combusted during the extraction, processing, and transporting of fossil fuels prior to the end-use combustion or use of a fossil fuel.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review under this chapter of a proposed action that will involve the use of fossil fuel by a person required to report greenhouse gas emissions under RCW 70.94.151(5)(a), or related to an action, facility, or project whose associated direct or indirect annual greenhouse gas emissions may reasonably be anticipated to exceed ten thousand tons per year, must apply the rules adopted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 The council, upon request of any potential applicant, is authorized, as provided in this section, to conduct a preliminary study of any potential site prior to receipt of an application for site certification. A fee of ten thousand dollars for each potential site, to be applied toward the cost of any study agreed upon pursuant to subsection (3) of this section, shall accompany the request and shall be a condition precedent to any action on the request by the council.</w:t>
      </w:r>
    </w:p>
    <w:p>
      <w:pPr>
        <w:spacing w:before="0" w:after="0" w:line="408" w:lineRule="exact"/>
        <w:ind w:left="0" w:right="0" w:firstLine="576"/>
        <w:jc w:val="left"/>
      </w:pPr>
      <w:r>
        <w:rPr/>
        <w:t xml:space="preserve">(3) After receiving a request to study a potential site, the council shall commission its own independent consultant to study matters relative to the potential site. The study shall include, but need not be limited to, the preparation and analysis of environmental impact information for the proposed potential site and any other matter the council and the potential applicant deem essential to an adequate appraisal of the potential site. </w:t>
      </w:r>
      <w:r>
        <w:rPr>
          <w:u w:val="single"/>
        </w:rPr>
        <w:t xml:space="preserve">The study of environmental impact information for a proposed potential site must evaluate greenhouse gas emissions consistent with the rules adopted under section 2 of this act.</w:t>
      </w:r>
      <w:r>
        <w:rPr/>
        <w:t xml:space="preserve"> In conducting the study, the council is authorized to cooperate and work jointly with the county or counties in which the potential site is located, any federal, state, or local governmental agency that might be requested to comment upon the potential site,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t xml:space="preserve">(5) All payments required of the potential applicant under this section are to be made to the state treasurer, who in turn shall pay the consultant as instructed by the council. All such funds shall be subject to state auditing procedures. Any unexpended portions thereof shall be returned to the potential applicant.</w:t>
      </w:r>
    </w:p>
    <w:p>
      <w:pPr>
        <w:spacing w:before="0" w:after="0" w:line="408" w:lineRule="exact"/>
        <w:ind w:left="0" w:right="0" w:firstLine="576"/>
        <w:jc w:val="left"/>
      </w:pPr>
      <w:r>
        <w:rPr/>
        <w:t xml:space="preserve">(6) Nothing in this section shall change the requirements for an application for site certification or the requirement of payment of a fee as provided in RCW 80.50.071, or change the time for disposition of an application for certification as provided in RCW 80.50.100.</w:t>
      </w:r>
    </w:p>
    <w:p>
      <w:pPr>
        <w:spacing w:before="0" w:after="0" w:line="408" w:lineRule="exact"/>
        <w:ind w:left="0" w:right="0" w:firstLine="576"/>
        <w:jc w:val="left"/>
      </w:pPr>
      <w:r>
        <w:rPr/>
        <w:t xml:space="preserve">(7) Nothing in this section shall be construed as preventing a city or county from requiring any information it deems appropriate to make a decision approving a particular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70.235.010 where those emissions from a single facility, source, or site, or from fossil fuels sold in Washington by a single supplier meet or exceed ten thousand metric tons of carbon dioxide equivalent annually. The department may phase in the requirement to report greenhouse gas emissions until the reporting threshold in this subsection is met, which must occur by January 1, 2012.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w:t>
      </w:r>
    </w:p>
    <w:p>
      <w:pPr>
        <w:spacing w:before="0" w:after="0" w:line="408" w:lineRule="exact"/>
        <w:ind w:left="0" w:right="0" w:firstLine="576"/>
        <w:jc w:val="left"/>
      </w:pPr>
      <w:r>
        <w:rPr/>
        <w:t xml:space="preserve">(ii) Reporting will start in 2010 for 2009 emissions. Each annual report must include emissions data for the preceding calendar year and must be submitted to the department by October 31st of the year in which the report is due. 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p>
    <w:p>
      <w:pPr>
        <w:spacing w:before="0" w:after="0" w:line="408" w:lineRule="exact"/>
        <w:ind w:left="0" w:right="0" w:firstLine="576"/>
        <w:jc w:val="left"/>
      </w:pPr>
      <w:r>
        <w:rPr/>
        <w:t xml:space="preserve">(b)(i) 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t xml:space="preserve">(ii) The department may by rule include additional gases to the definition of "greenhouse gas" in RCW 70.235.010 only if the gas has been designated as a greenhouse gas by the United States congress or by the United States environmental protection agency. Prior to including additional gases to the definition of "greenhouse gas" in RCW 70.235.010, the department shall notify the appropriate committees of the legislature. 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u w:val="single"/>
        </w:rPr>
        <w:t xml:space="preserve">(v) The department must require reported emissions from fossil fuels to include the emissions consistent with the cumulative emissions rate and global warming potential rule adopted under section 2 of this act. Production, gathering, processing, transmission, storage, and distribution emissions from fossil fuels must be reported as a separate measurement from the emissions associated with the end use of the fossil fuel.</w:t>
      </w:r>
    </w:p>
    <w:p>
      <w:pPr>
        <w:spacing w:before="0" w:after="0" w:line="408" w:lineRule="exact"/>
        <w:ind w:left="0" w:right="0" w:firstLine="576"/>
        <w:jc w:val="left"/>
      </w:pPr>
      <w:r>
        <w:rPr/>
        <w:t xml:space="preserve">(c) The department shall review and if necessary update its rules whenever the United States environmental protection agency adopts final amendments to 40 C.F.R. Part 98 to ensure consistency with federal reporting requirements for emissions of greenhouse gases. However, the department shall not amend its rules in a manner that conflicts with (a) of this subsection.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p>
    <w:p>
      <w:pPr>
        <w:spacing w:before="0" w:after="0" w:line="408" w:lineRule="exact"/>
        <w:ind w:left="0" w:right="0" w:firstLine="576"/>
        <w:jc w:val="left"/>
      </w:pPr>
      <w:r>
        <w:rPr/>
        <w:t xml:space="preserve">(h)(i) The definitions in RCW 70.235.010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p>
    <w:p>
      <w:pPr>
        <w:spacing w:before="0" w:after="0" w:line="408" w:lineRule="exact"/>
        <w:ind w:left="0" w:right="0" w:firstLine="576"/>
        <w:jc w:val="left"/>
      </w:pPr>
      <w:r>
        <w:rPr/>
        <w:t xml:space="preserve">(iii) For the purpose of this subsection (5), the term "person" includes: (A) An owner or operator, as those terms are defined by the United States environmental protection agency in its mandatory greenhouse gas reporting regulation in 40 C.F.R. Part 98, as adopted on September 22, 2009; and (B) a supplier.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For purposes of the implementation and enforcement of this chapter, the department and air pollution control authorities shall apply a fossil fuel life-cycle emissions rate and global warming potential consistent with the rules adopted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For purposes of the implementation and enforcement of this chapter, the department shall use a fossil fuel cumulative emissions rate and global warming potential consistent with the rules adopted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For purposes of the implementation and enforcement of this chapter, the council, department, or authority shall apply a fossil fuel cumulative emissions rate and global warming potential consistent with the rules adopted under section 2 of this act. The council, department, or authority shall require a carbon dioxide mitigation plan developed under RCW 80.70.020 to provide mitigation based upon the carbon dioxide equivalents associated with both the end use of the fossil fuel and the production, gathering, processing, transmission, storage, and distribution of fossil fuel consistent with the rules adopted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purposes of the implementation and enforcement of this chapter, the commission, gas companies, and electrical companies shall use a fossil fuel cumulative emissions rate and global warming potential consistent with the rules adopted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2019 c 288 s 14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reductions of burdens to vulnerable populations and highly impacted communities; long-term and short-term public health and environmental benefits, costs, and risks; and energy security and risk; and</w:t>
      </w:r>
    </w:p>
    <w:p>
      <w:pPr>
        <w:spacing w:before="0" w:after="0" w:line="408" w:lineRule="exact"/>
        <w:ind w:left="0" w:right="0" w:firstLine="576"/>
        <w:jc w:val="left"/>
      </w:pPr>
      <w:r>
        <w:rPr/>
        <w:t xml:space="preserve">(l) A ten-year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w:t>
      </w:r>
    </w:p>
    <w:p>
      <w:pPr>
        <w:spacing w:before="0" w:after="0" w:line="408" w:lineRule="exact"/>
        <w:ind w:left="0" w:right="0" w:firstLine="576"/>
        <w:jc w:val="left"/>
      </w:pPr>
      <w:r>
        <w:rPr/>
        <w:t xml:space="preserve">(2) For an investor-owned utility, the clean energy action plan must: (a) Identify and be informed by the utility's ten-year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 and</w:t>
      </w:r>
    </w:p>
    <w:p>
      <w:pPr>
        <w:spacing w:before="0" w:after="0" w:line="408" w:lineRule="exact"/>
        <w:ind w:left="0" w:right="0" w:firstLine="576"/>
        <w:jc w:val="left"/>
      </w:pPr>
      <w:r>
        <w:rPr/>
        <w:t xml:space="preserve">(d) By December 31, 2020, and in every resource plan thereafter, identifies how the utility plans over a ten-year period to implement RCW 19.405.040 and 19.405.050.</w:t>
      </w:r>
    </w:p>
    <w:p>
      <w:pPr>
        <w:spacing w:before="0" w:after="0" w:line="408" w:lineRule="exact"/>
        <w:ind w:left="0" w:right="0" w:firstLine="576"/>
        <w:jc w:val="left"/>
      </w:pPr>
      <w:r>
        <w:rPr/>
        <w:t xml:space="preserve">(6)</w:t>
      </w:r>
      <w:r>
        <w:rPr>
          <w:u w:val="single"/>
        </w:rPr>
        <w:t xml:space="preserve">(a)</w:t>
      </w:r>
      <w:r>
        <w:rPr/>
        <w:t xml:space="preserve">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u w:val="single"/>
        </w:rPr>
        <w:t xml:space="preserve">(b) Assessments involving fossil fuel resources must be consistent with the rules adopted under section 2 of this act.</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 Plans shall not be a basis to bring legal action against electric utilities.</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p>
    <w:p/>
    <w:p>
      <w:pPr>
        <w:jc w:val="center"/>
      </w:pPr>
      <w:r>
        <w:rPr>
          <w:b/>
        </w:rPr>
        <w:t>--- END ---</w:t>
      </w:r>
    </w:p>
    <w:sectPr>
      <w:pgNumType w:start="1"/>
      <w:footerReference xmlns:r="http://schemas.openxmlformats.org/officeDocument/2006/relationships" r:id="R39decd24b26244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7ab314f4ef44a2" /><Relationship Type="http://schemas.openxmlformats.org/officeDocument/2006/relationships/footer" Target="/word/footer1.xml" Id="R39decd24b26244dc" /></Relationships>
</file>