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55ae4746b4955" /></Relationships>
</file>

<file path=word/document.xml><?xml version="1.0" encoding="utf-8"?>
<w:document xmlns:w="http://schemas.openxmlformats.org/wordprocessingml/2006/main">
  <w:body>
    <w:p>
      <w:r>
        <w:t>Z-0806.1</w:t>
      </w:r>
    </w:p>
    <w:p>
      <w:pPr>
        <w:jc w:val="center"/>
      </w:pPr>
      <w:r>
        <w:t>_______________________________________________</w:t>
      </w:r>
    </w:p>
    <w:p/>
    <w:p>
      <w:pPr>
        <w:jc w:val="center"/>
      </w:pPr>
      <w:r>
        <w:rPr>
          <w:b/>
        </w:rPr>
        <w:t>HOUSE BILL 2519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Valdez, Orwall, Kilduff, Thai, Chapman, Peterson, Davis, Doglio, Ramel, Tharinger, Pollet, Cody, Ormsby, and Robinson; by request of Attorney General</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reasonable public safety measures to prevent dangerous individuals from acquiring ammunition; amending RCW 9.41.080 and 9.41.110; reenacting and amending RCW 9.41.010; adding new sections to chapter 9.41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Violent felons and other persons prohibited from owning firearms sometimes evade controls intended to prevent them from acquiring firearms or refuse to surrender firearms as the law requires. The legislature finds a compelling interest in preventing dangerous individuals who illegally acquire firearms from enjoying easy access to ammunition.</w:t>
      </w:r>
    </w:p>
    <w:p>
      <w:pPr>
        <w:spacing w:before="0" w:after="0" w:line="408" w:lineRule="exact"/>
        <w:ind w:left="0" w:right="0" w:firstLine="576"/>
        <w:jc w:val="left"/>
      </w:pPr>
      <w:r>
        <w:rPr/>
        <w:t xml:space="preserve">(2) The legislature finds that other states have adopted reasonable ammunition regulations that promote public safety.</w:t>
      </w:r>
    </w:p>
    <w:p>
      <w:pPr>
        <w:spacing w:before="0" w:after="0" w:line="408" w:lineRule="exact"/>
        <w:ind w:left="0" w:right="0" w:firstLine="576"/>
        <w:jc w:val="left"/>
      </w:pPr>
      <w:r>
        <w:rPr/>
        <w:t xml:space="preserve">(3) The legislature finds a compelling interest in prohibiting violent felons and other individuals lawfully prohibited from owning a firearm from owning ammunition.</w:t>
      </w:r>
    </w:p>
    <w:p>
      <w:pPr>
        <w:spacing w:before="0" w:after="0" w:line="408" w:lineRule="exact"/>
        <w:ind w:left="0" w:right="0" w:firstLine="576"/>
        <w:jc w:val="left"/>
      </w:pPr>
      <w:r>
        <w:rPr/>
        <w:t xml:space="preserve">(4) The legislature finds a compelling interest in requiring licenses for all ammunition sellers and background checks for all ammunition sales should federal law change to allow use of the national instant criminal background check system in order to keep violent felons and other prohibited persons from owning ammunition.</w:t>
      </w:r>
    </w:p>
    <w:p>
      <w:pPr>
        <w:spacing w:before="0" w:after="0" w:line="408" w:lineRule="exact"/>
        <w:ind w:left="0" w:right="0" w:firstLine="576"/>
        <w:jc w:val="left"/>
      </w:pPr>
      <w:r>
        <w:rPr/>
        <w:t xml:space="preserve">(5) The legislature finds that the public supports laws regulating ammunition sales. A survey conducted by Fox News found that eighty percent of respondents supported laws requiring background checks on purchasers of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person is guilty of the crime of unlawful possession of ammunition if the person is prohibited from possessing a firearm under RCW 9.41.040 and the person owns, has in his or her possession, or has in his or her control, any ammunition. Unlawful possession of ammunition is a gross misdemeanor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provisions of RCW 9.41.340 and 9.41.345 regarding notification of family members and other requirements before a law enforcement agency returns a privately owned firearm shall apply in the same manner to a law enforcement agency's return of any privately owned ammunition.</w:t>
      </w:r>
    </w:p>
    <w:p>
      <w:pPr>
        <w:spacing w:before="0" w:after="0" w:line="408" w:lineRule="exact"/>
        <w:ind w:left="0" w:right="0" w:firstLine="576"/>
        <w:jc w:val="left"/>
      </w:pPr>
      <w:r>
        <w:rPr/>
        <w:t xml:space="preserve">(2) The provisions of RCW 9.41.350 and 9.41.352 regarding voluntary waiver of firearm rights shall apply in the same manner to waiver of ammunition possession rights.</w:t>
      </w:r>
    </w:p>
    <w:p>
      <w:pPr>
        <w:spacing w:before="0" w:after="0" w:line="408" w:lineRule="exact"/>
        <w:ind w:left="0" w:right="0" w:firstLine="576"/>
        <w:jc w:val="left"/>
      </w:pPr>
      <w:r>
        <w:rPr/>
        <w:t xml:space="preserve">(3) The provisions of RCW 9.41.800, 9.41.801, 9.41.802, and 9.41.804 regarding surrender of weapons or licenses shall apply in the same manner to surrender of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Under federal law as it exists on the effective date of this section, a dealer may not use the national instant criminal background check system to initiate a check for a transfer of ammunition. If federal law is amended to authorize use of the national instant criminal background check system for ammunition transfers, it is the intent of the legislature that a dealer conduct a background check before delivering any ammunition to a purchaser or transferee.</w:t>
      </w:r>
    </w:p>
    <w:p>
      <w:pPr>
        <w:spacing w:before="0" w:after="0" w:line="408" w:lineRule="exact"/>
        <w:ind w:left="0" w:right="0" w:firstLine="576"/>
        <w:jc w:val="left"/>
      </w:pPr>
      <w:r>
        <w:rPr/>
        <w:t xml:space="preserve">(2) Beginning on the date that is thirty days after the attorney general certifies that federal law has been amended to authorize use of the national instant criminal background check system for ammunition transfers, a dealer must then initiate a check of that system before completing any ammunition transfer.</w:t>
      </w:r>
    </w:p>
    <w:p>
      <w:pPr>
        <w:spacing w:before="0" w:after="0" w:line="408" w:lineRule="exact"/>
        <w:ind w:left="0" w:right="0" w:firstLine="576"/>
        <w:jc w:val="left"/>
      </w:pPr>
      <w:r>
        <w:rPr/>
        <w:t xml:space="preserve">(3) The attorney general shall notify dealers at the time he or she certifies that federal law has been amended to authorize the use of the national instant criminal background check system for ammunition transfers.</w:t>
      </w:r>
    </w:p>
    <w:p>
      <w:pPr>
        <w:spacing w:before="0" w:after="0" w:line="408" w:lineRule="exact"/>
        <w:ind w:left="0" w:right="0" w:firstLine="576"/>
        <w:jc w:val="left"/>
      </w:pPr>
      <w:r>
        <w:rPr/>
        <w:t xml:space="preserve">(4) Background checks are not required for ammunition sales occurring at a duly licensed, lawfully operated shooting range or target facility, provided the ammunition is at all times kept within the facility's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243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w:t>
      </w:r>
      <w:r>
        <w:rPr>
          <w:u w:val="single"/>
        </w:rPr>
        <w:t xml:space="preserve">"Ammunition" means one or more cartridges consisting of a primed case, propellant, and with one or more projectiles. "Ammunition" includes, but is not limited to, any bullet, cartridge, magazine, clip, speed loader, autoloader, or projectile capable of being fired from a firearm that can cause death or substantial bodily harm. "Ammunition" does not include blanks.</w:t>
      </w:r>
    </w:p>
    <w:p>
      <w:pPr>
        <w:spacing w:before="0" w:after="0" w:line="408" w:lineRule="exact"/>
        <w:ind w:left="0" w:right="0" w:firstLine="576"/>
        <w:jc w:val="left"/>
      </w:pPr>
      <w:r>
        <w:rPr>
          <w:u w:val="single"/>
        </w:rPr>
        <w:t xml:space="preserve">(3)</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"Curio or relic" has the same meaning as provided in 27 C.F.R. Sec.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"Dealer" means </w:t>
      </w:r>
      <w:r>
        <w:t>((</w:t>
      </w:r>
      <w:r>
        <w:rPr>
          <w:strike/>
        </w:rPr>
        <w:t xml:space="preserve">a</w:t>
      </w:r>
      <w:r>
        <w:t>))</w:t>
      </w:r>
      <w:r>
        <w:rPr>
          <w:u w:val="single"/>
        </w:rPr>
        <w:t xml:space="preserve">: (a) A</w:t>
      </w:r>
      <w:r>
        <w:rPr/>
        <w:t xml:space="preserve"> person engaged in the business of selling firearms at wholesale or retail who has, or is required to have, a federal firearms license under 18 U.S.C. Sec. 923(a)</w:t>
      </w:r>
      <w:r>
        <w:rPr>
          <w:u w:val="single"/>
        </w:rPr>
        <w:t xml:space="preserve">; or (b) any person engaged in the business of selling ammunition at wholesale or retail</w:t>
      </w:r>
      <w:r>
        <w:rPr/>
        <w:t xml:space="preserve">. A person who does not have, and is not required to have, a federal firearms license under 18 U.S.C. Sec. 923(a), is not a dealer </w:t>
      </w:r>
      <w:r>
        <w:rPr>
          <w:u w:val="single"/>
        </w:rPr>
        <w:t xml:space="preserve">under (a) of this subsection</w:t>
      </w:r>
      <w:r>
        <w:rPr/>
        <w:t xml:space="preserve">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or household member" means "family" or "household member" as used in RCW </w:t>
      </w:r>
      <w:r>
        <w:t>((</w:t>
      </w:r>
      <w:r>
        <w:rPr>
          <w:strike/>
        </w:rPr>
        <w:t xml:space="preserve">10.99.020</w:t>
      </w:r>
      <w:r>
        <w:t>))</w:t>
      </w:r>
      <w:r>
        <w:rPr/>
        <w:t xml:space="preserve"> </w:t>
      </w:r>
      <w:r>
        <w:rPr>
          <w:u w:val="single"/>
        </w:rPr>
        <w:t xml:space="preserve">26.50.010</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"Manufacture" means, with respect to a firearm, the fabrication or construction of a firearm.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"Nonimmigrant alien" means a person defined as such in 8 U.S.C. Sec. 1101(a)(15).</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080</w:t>
      </w:r>
      <w:r>
        <w:rPr/>
        <w:t xml:space="preserve"> and 2018 c 145 s 3 are each amended to read as follows:</w:t>
      </w:r>
    </w:p>
    <w:p>
      <w:pPr>
        <w:spacing w:before="0" w:after="0" w:line="408" w:lineRule="exact"/>
        <w:ind w:left="0" w:right="0" w:firstLine="576"/>
        <w:jc w:val="left"/>
      </w:pPr>
      <w:r>
        <w:rPr/>
        <w:t xml:space="preserve">No person may deliver a firearm </w:t>
      </w:r>
      <w:r>
        <w:rPr>
          <w:u w:val="single"/>
        </w:rPr>
        <w:t xml:space="preserve">or ammunition</w:t>
      </w:r>
      <w:r>
        <w:rPr/>
        <w:t xml:space="preserve"> to any person whom he or she has reasonable cause to believe: (1) Is ineligible under RCW 9.41.040 to possess a firearm or (2) has signed a valid voluntary waiver of firearm rights that has not been revoked under RCW 9.41.350. Any person violating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(Initiative Measure No. 1639)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w:t>
      </w:r>
      <w:r>
        <w:rPr>
          <w:u w:val="single"/>
        </w:rPr>
        <w:t xml:space="preserve">subsections (1) and (2) of</w:t>
      </w:r>
      <w:r>
        <w:rPr/>
        <w:t xml:space="preserve">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or semiautomatic assault rifles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w:t>
      </w:r>
      <w:r>
        <w:rPr>
          <w:u w:val="single"/>
        </w:rPr>
        <w:t xml:space="preserve">or ammunition</w:t>
      </w:r>
      <w:r>
        <w:rPr/>
        <w:t xml:space="preserve"> are sold, or at the temporary location, where it can easily be read.</w:t>
      </w:r>
    </w:p>
    <w:p>
      <w:pPr>
        <w:spacing w:before="0" w:after="0" w:line="408" w:lineRule="exact"/>
        <w:ind w:left="0" w:right="0" w:firstLine="576"/>
        <w:jc w:val="left"/>
      </w:pPr>
      <w:r>
        <w:rPr/>
        <w:t xml:space="preserve">(8)(a) No pistol or semiautomatic assault rifle may be sold: (i) In violation of any provisions of RCW 9.41.010 through 9.41.810; nor (ii) may a pistol or semiautomatic assault rifle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w:t>
      </w:r>
      <w:r>
        <w:rPr>
          <w:u w:val="single"/>
        </w:rPr>
        <w:t xml:space="preserve">or ammunition</w:t>
      </w:r>
      <w:r>
        <w:rPr/>
        <w:t xml:space="preserve">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sale of ammunition may only occur in a face-to-face transaction with the seller unless the purchaser is:</w:t>
      </w:r>
    </w:p>
    <w:p>
      <w:pPr>
        <w:spacing w:before="0" w:after="0" w:line="408" w:lineRule="exact"/>
        <w:ind w:left="0" w:right="0" w:firstLine="576"/>
        <w:jc w:val="left"/>
      </w:pPr>
      <w:r>
        <w:rPr/>
        <w:t xml:space="preserve">(a) A dealer; or</w:t>
      </w:r>
    </w:p>
    <w:p>
      <w:pPr>
        <w:spacing w:before="0" w:after="0" w:line="408" w:lineRule="exact"/>
        <w:ind w:left="0" w:right="0" w:firstLine="576"/>
        <w:jc w:val="left"/>
      </w:pPr>
      <w:r>
        <w:rPr/>
        <w:t xml:space="preserve">(b) An authorized law enforcement representative of a city, county, city and county, state, or federal government, if the sale, delivery, or transfer is for exclusive use by that government agency.</w:t>
      </w:r>
    </w:p>
    <w:p>
      <w:pPr>
        <w:spacing w:before="0" w:after="0" w:line="408" w:lineRule="exact"/>
        <w:ind w:left="0" w:right="0" w:firstLine="576"/>
        <w:jc w:val="left"/>
      </w:pPr>
      <w:r>
        <w:rPr/>
        <w:t xml:space="preserve">(2) An intentional violation of subsection (1) of this section is a misdemeanor.</w:t>
      </w:r>
    </w:p>
    <w:p>
      <w:pPr>
        <w:spacing w:before="0" w:after="0" w:line="408" w:lineRule="exact"/>
        <w:ind w:left="0" w:right="0" w:firstLine="576"/>
        <w:jc w:val="left"/>
      </w:pPr>
      <w:r>
        <w:rPr/>
        <w:t xml:space="preserve">(3) Any violation of subsection (1) of this section is not reasonable in relation to the development and preservation of business and is an unfair and deceptive act or practice and an unfair method of competition in the conduct of trade or commerce in violation of RCW 19.86.020.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61a909e8d1747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866e8988f47e0" /><Relationship Type="http://schemas.openxmlformats.org/officeDocument/2006/relationships/footer" Target="/word/footer1.xml" Id="R161a909e8d1747ef" /></Relationships>
</file>