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77b082a5d84534" /></Relationships>
</file>

<file path=word/document.xml><?xml version="1.0" encoding="utf-8"?>
<w:document xmlns:w="http://schemas.openxmlformats.org/wordprocessingml/2006/main">
  <w:body>
    <w:p>
      <w:r>
        <w:t>H-3398.1</w:t>
      </w:r>
    </w:p>
    <w:p>
      <w:pPr>
        <w:jc w:val="center"/>
      </w:pPr>
      <w:r>
        <w:t>_______________________________________________</w:t>
      </w:r>
    </w:p>
    <w:p/>
    <w:p>
      <w:pPr>
        <w:jc w:val="center"/>
      </w:pPr>
      <w:r>
        <w:rPr>
          <w:b/>
        </w:rPr>
        <w:t>HOUSE BILL 2536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Maycumber, Chapman, Blake, Walsh, Dent, Van Werven, Graham, Goehner, Mosbrucker, Dufault, and Tharinger</w:t>
      </w:r>
    </w:p>
    <w:p/>
    <w:p>
      <w:r>
        <w:rPr>
          <w:t xml:space="preserve">Read first time 01/15/20.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rural character under the growth management act; and reenacting and amending RCW 36.70A.030 and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2019 c 348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r>
        <w:t>((</w:t>
      </w:r>
      <w:r>
        <w:rPr>
          <w:strike/>
        </w:rPr>
        <w:t xml:space="preserve">:</w:t>
      </w:r>
    </w:p>
    <w:p>
      <w:pPr>
        <w:spacing w:before="0" w:after="0" w:line="408" w:lineRule="exact"/>
        <w:ind w:left="0" w:right="0" w:firstLine="576"/>
        <w:jc w:val="left"/>
      </w:pPr>
      <w:r>
        <w:rPr>
          <w:strike/>
        </w:rPr>
        <w:t xml:space="preserve">(a) In which open space, the natural landscape, and vegetation predominate over the built environment;</w:t>
      </w:r>
    </w:p>
    <w:p>
      <w:pPr>
        <w:spacing w:before="0" w:after="0" w:line="408" w:lineRule="exact"/>
        <w:ind w:left="0" w:right="0" w:firstLine="576"/>
        <w:jc w:val="left"/>
      </w:pPr>
      <w:r>
        <w:rPr>
          <w:strike/>
        </w:rPr>
        <w:t xml:space="preserve">(b) That foster traditional rural lifestyles, rural-based economies, and opportunities to both live and work in rural areas;</w:t>
      </w:r>
    </w:p>
    <w:p>
      <w:pPr>
        <w:spacing w:before="0" w:after="0" w:line="408" w:lineRule="exact"/>
        <w:ind w:left="0" w:right="0" w:firstLine="576"/>
        <w:jc w:val="left"/>
      </w:pPr>
      <w:r>
        <w:rPr>
          <w:strike/>
        </w:rPr>
        <w:t xml:space="preserve">(c) That provide visual landscapes that are traditionally found in rural areas and communities;</w:t>
      </w:r>
    </w:p>
    <w:p>
      <w:pPr>
        <w:spacing w:before="0" w:after="0" w:line="408" w:lineRule="exact"/>
        <w:ind w:left="0" w:right="0" w:firstLine="576"/>
        <w:jc w:val="left"/>
      </w:pPr>
      <w:r>
        <w:rPr>
          <w:strike/>
        </w:rPr>
        <w:t xml:space="preserve">(d) That are compatible with the use of the land by wildlife and for fish and wildlife habitat;</w:t>
      </w:r>
    </w:p>
    <w:p>
      <w:pPr>
        <w:spacing w:before="0" w:after="0" w:line="408" w:lineRule="exact"/>
        <w:ind w:left="0" w:right="0" w:firstLine="576"/>
        <w:jc w:val="left"/>
      </w:pPr>
      <w:r>
        <w:rPr>
          <w:strike/>
        </w:rPr>
        <w:t xml:space="preserve">(e) That reduce the inappropriate conversion of undeveloped land into sprawling, low-density development;</w:t>
      </w:r>
    </w:p>
    <w:p>
      <w:pPr>
        <w:spacing w:before="0" w:after="0" w:line="408" w:lineRule="exact"/>
        <w:ind w:left="0" w:right="0" w:firstLine="576"/>
        <w:jc w:val="left"/>
      </w:pPr>
      <w:r>
        <w:rPr>
          <w:strike/>
        </w:rPr>
        <w:t xml:space="preserve">(f) That generally do not require the extension of urban governmental services; and</w:t>
      </w:r>
    </w:p>
    <w:p>
      <w:pPr>
        <w:spacing w:before="0" w:after="0" w:line="408" w:lineRule="exact"/>
        <w:ind w:left="0" w:right="0" w:firstLine="576"/>
        <w:jc w:val="left"/>
      </w:pPr>
      <w:r>
        <w:rPr>
          <w:strike/>
        </w:rPr>
        <w:t xml:space="preserve">(g) That are consistent with the protection of natural surface water flows and groundwater and surface water recharge and discharge areas</w:t>
      </w:r>
      <w:r>
        <w:t>))</w:t>
      </w:r>
      <w:r>
        <w:rPr/>
        <w:t xml:space="preserve"> </w:t>
      </w:r>
      <w:r>
        <w:rPr>
          <w:u w:val="single"/>
        </w:rPr>
        <w:t xml:space="preserve">that must provide opportunities to support natural growth of families in the communities to prevent out-migration of people that were born in those communities. Rural character refers to patterns of land use and development that prevent high density development throughout the landscape. Land uses are adaptable with the use of land by wildlife and for fish and wildlife habitat, farming and farm-related industries, natural resource usage and manufacturing, and tourism. Rural character includes but is not limited to access to cell phone, broadband, and wireless technology; health care and wellness services for humans and animals; a variety of services and opportunities for children; markets, restaurants, and food services; industries to support agricultural tourism and outdoor recreation; and home-based economic opportunities that diversify rural economies</w:t>
      </w:r>
      <w:r>
        <w:rPr/>
        <w:t xml:space="preserve">.</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w:t>
      </w:r>
      <w:r>
        <w:t>((</w:t>
      </w:r>
      <w:r>
        <w:rPr>
          <w:strike/>
        </w:rPr>
        <w:t xml:space="preserve">protect</w:t>
      </w:r>
      <w:r>
        <w:t>))</w:t>
      </w:r>
      <w:r>
        <w:rPr/>
        <w:t xml:space="preserve"> </w:t>
      </w:r>
      <w:r>
        <w:rPr>
          <w:u w:val="single"/>
        </w:rPr>
        <w:t xml:space="preserve">embody</w:t>
      </w:r>
      <w:r>
        <w:rPr/>
        <w:t xml:space="preserve"> the rural character of the area</w:t>
      </w:r>
      <w:r>
        <w:t>((</w:t>
      </w:r>
      <w:r>
        <w:rPr>
          <w:strike/>
        </w:rPr>
        <w:t xml:space="preserve">,</w:t>
      </w:r>
      <w:r>
        <w:t>))</w:t>
      </w:r>
      <w:r>
        <w:rPr/>
        <w:t xml:space="preserve"> as established by the county, </w:t>
      </w:r>
      <w:r>
        <w:rPr>
          <w:u w:val="single"/>
        </w:rPr>
        <w:t xml:space="preserve">or</w:t>
      </w:r>
      <w:r>
        <w:rPr/>
        <w:t xml:space="preserve">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2dff528ced484f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a59eaa4a9642c4" /><Relationship Type="http://schemas.openxmlformats.org/officeDocument/2006/relationships/footer" Target="/word/footer1.xml" Id="R2dff528ced484fb4" /></Relationships>
</file>