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8bec125374f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2610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Ramel, Kloba, Appleton, Walen, Harris, Ryu, Gregerson, Doglio, Dolan, Valdez, Tharinger, Santos, Pollet, and Macri</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rPr/>
        <w:t xml:space="preserve">(16)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"Park model" means a recreational vehicle intended for permanent or semi-permanent installation and is used as a primary residence;</w:t>
      </w:r>
    </w:p>
    <w:p>
      <w:pPr>
        <w:spacing w:before="0" w:after="0" w:line="408" w:lineRule="exact"/>
        <w:ind w:left="0" w:right="0" w:firstLine="576"/>
        <w:jc w:val="left"/>
      </w:pPr>
      <w:r>
        <w:rPr/>
        <w:t xml:space="preserve">(19)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(21)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(22)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(23)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(24) "Tenant" means any person, except a transient, who rents a mobile home lot;</w:t>
      </w:r>
    </w:p>
    <w:p>
      <w:pPr>
        <w:spacing w:before="0" w:after="0" w:line="408" w:lineRule="exact"/>
        <w:ind w:left="0" w:right="0" w:firstLine="576"/>
        <w:jc w:val="left"/>
      </w:pPr>
      <w:r>
        <w:rPr/>
        <w:t xml:space="preserve">(25) "Transient" means a person who rents a mobile home lot for a period of less than one month for purposes other than as a primary residence</w:t>
      </w:r>
      <w:r>
        <w:rPr>
          <w:u w:val="single"/>
        </w:rPr>
        <w:t xml:space="preserve">;</w:t>
      </w:r>
    </w:p>
    <w:p>
      <w:pPr>
        <w:spacing w:before="0" w:after="0" w:line="408" w:lineRule="exact"/>
        <w:ind w:left="0" w:right="0" w:firstLine="576"/>
        <w:jc w:val="left"/>
      </w:pPr>
      <w:r>
        <w:rPr>
          <w:u w:val="single"/>
        </w:rPr>
        <w:t xml:space="preserve">(26) "Notice of opportunity to purchase" means a notice required under section 4 of this act;</w:t>
      </w:r>
    </w:p>
    <w:p>
      <w:pPr>
        <w:spacing w:before="0" w:after="0" w:line="408" w:lineRule="exact"/>
        <w:ind w:left="0" w:right="0" w:firstLine="576"/>
        <w:jc w:val="left"/>
      </w:pPr>
      <w:r>
        <w:rPr>
          <w:u w:val="single"/>
        </w:rPr>
        <w:t xml:space="preserve">(27)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fourteen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forty-five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forty-five days, the landlord shall not make a final unconditional acceptance of an offer to purchase or lease the park from a person or entity other than a qualified tenant organization or eligible organization for an additional ninety days;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forty-five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ninety days.</w:t>
      </w:r>
    </w:p>
    <w:p>
      <w:pPr>
        <w:spacing w:before="0" w:after="0" w:line="408" w:lineRule="exact"/>
        <w:ind w:left="0" w:right="0" w:firstLine="576"/>
        <w:jc w:val="left"/>
      </w:pPr>
      <w:r>
        <w:rPr/>
        <w:t xml:space="preserve">(2) If no qualified tenant organization or eligible organization provides notice expressing an intent to consider the purchase or lease within forty-five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5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5 of this act. The department of commerce must provide registered eligible organizations with notices of opportunity to purchase once it receives such a notice pursuant to section 4(1) of this act.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ten thousand dollars.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02d393ecc6946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8ef739ce64f17" /><Relationship Type="http://schemas.openxmlformats.org/officeDocument/2006/relationships/footer" Target="/word/footer1.xml" Id="Rd02d393ecc694607" /></Relationships>
</file>