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9f1a249d924c6f" /></Relationships>
</file>

<file path=word/document.xml><?xml version="1.0" encoding="utf-8"?>
<w:document xmlns:w="http://schemas.openxmlformats.org/wordprocessingml/2006/main">
  <w:body>
    <w:p>
      <w:r>
        <w:t>H-3693.1</w:t>
      </w:r>
    </w:p>
    <w:p>
      <w:pPr>
        <w:jc w:val="center"/>
      </w:pPr>
      <w:r>
        <w:t>_______________________________________________</w:t>
      </w:r>
    </w:p>
    <w:p/>
    <w:p>
      <w:pPr>
        <w:jc w:val="center"/>
      </w:pPr>
      <w:r>
        <w:rPr>
          <w:b/>
        </w:rPr>
        <w:t>HOUSE BILL 2610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Ramel, Kloba, Appleton, Walen, Harris, Ryu, Gregerson, Doglio, Dolan, Valdez, Tharinger, Santos, Pollet, and Macri</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"Notice of sale" means a notice required under RCW 59.20.300 to be delivered to all tenants of a manufactured/mobile home community and other specified parties within fourteen days after the date on which any advertisement, </w:t>
      </w:r>
      <w:r>
        <w:t>((</w:t>
      </w:r>
      <w:r>
        <w:rPr>
          <w:strike/>
        </w:rPr>
        <w:t xml:space="preserve">multiple</w:t>
      </w:r>
      <w:r>
        <w:t>))</w:t>
      </w:r>
      <w:r>
        <w:rPr/>
        <w:t xml:space="preserve"> listing, or public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w:t>
      </w:r>
      <w:r>
        <w:rPr/>
        <w:t xml:space="preserve">;</w:t>
      </w:r>
    </w:p>
    <w:p>
      <w:pPr>
        <w:spacing w:before="0" w:after="0" w:line="408" w:lineRule="exact"/>
        <w:ind w:left="0" w:right="0" w:firstLine="576"/>
        <w:jc w:val="left"/>
      </w:pPr>
      <w:r>
        <w:rPr/>
        <w:t xml:space="preserve">(16)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"Park model" means a recreational vehicle intended for permanent or semi-permanent installation and is used as a primary residence;</w:t>
      </w:r>
    </w:p>
    <w:p>
      <w:pPr>
        <w:spacing w:before="0" w:after="0" w:line="408" w:lineRule="exact"/>
        <w:ind w:left="0" w:right="0" w:firstLine="576"/>
        <w:jc w:val="left"/>
      </w:pPr>
      <w:r>
        <w:rPr/>
        <w:t xml:space="preserve">(19)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"Qualified sale of manufactured/mobile home community" means the sale, as defined in RCW 82.45.010, of land and improvements comprising a manufactured/mobile home community that is transferred in a single purchase to a </w:t>
      </w:r>
      <w:r>
        <w:t>((</w:t>
      </w:r>
      <w:r>
        <w:rPr>
          <w:strike/>
        </w:rPr>
        <w:t xml:space="preserve">qualified tenant organization</w:t>
      </w:r>
      <w:r>
        <w:t>))</w:t>
      </w:r>
      <w:r>
        <w:rPr/>
        <w:t xml:space="preserve"> </w:t>
      </w:r>
      <w:r>
        <w:rPr>
          <w:u w:val="single"/>
        </w:rPr>
        <w:t xml:space="preserve">homeowners' association</w:t>
      </w:r>
      <w:r>
        <w:rPr/>
        <w:t xml:space="preserve"> or to an eligible organization for the purpose of preserving the property as a manufactured/mobile home community;</w:t>
      </w:r>
    </w:p>
    <w:p>
      <w:pPr>
        <w:spacing w:before="0" w:after="0" w:line="408" w:lineRule="exact"/>
        <w:ind w:left="0" w:right="0" w:firstLine="576"/>
        <w:jc w:val="left"/>
      </w:pPr>
      <w:r>
        <w:rPr/>
        <w:t xml:space="preserve">(21) </w:t>
      </w:r>
      <w:r>
        <w:t>((</w:t>
      </w:r>
      <w:r>
        <w:rPr>
          <w:strike/>
        </w:rPr>
        <w:t xml:space="preserve">"Qualified tenant organization"</w:t>
      </w:r>
      <w:r>
        <w:t>))</w:t>
      </w:r>
      <w:r>
        <w:rPr/>
        <w:t xml:space="preserve"> </w:t>
      </w:r>
      <w:r>
        <w:rPr>
          <w:u w:val="single"/>
        </w:rPr>
        <w:t xml:space="preserve">"Homeowners' association"</w:t>
      </w:r>
      <w:r>
        <w:rPr/>
        <w:t xml:space="preserve">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(22)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(23)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(24) "Tenant" means any person, except a transient, who rents a mobile home lot;</w:t>
      </w:r>
    </w:p>
    <w:p>
      <w:pPr>
        <w:spacing w:before="0" w:after="0" w:line="408" w:lineRule="exact"/>
        <w:ind w:left="0" w:right="0" w:firstLine="576"/>
        <w:jc w:val="left"/>
      </w:pPr>
      <w:r>
        <w:rPr/>
        <w:t xml:space="preserve">(25) "Transient" means a person who rents a mobile home lot for a period of less than one month for purposes other than as a primary residence</w:t>
      </w:r>
      <w:r>
        <w:rPr>
          <w:u w:val="single"/>
        </w:rPr>
        <w:t xml:space="preserve">;</w:t>
      </w:r>
    </w:p>
    <w:p>
      <w:pPr>
        <w:spacing w:before="0" w:after="0" w:line="408" w:lineRule="exact"/>
        <w:ind w:left="0" w:right="0" w:firstLine="576"/>
        <w:jc w:val="left"/>
      </w:pPr>
      <w:r>
        <w:rPr>
          <w:u w:val="single"/>
        </w:rPr>
        <w:t xml:space="preserve">(26) "Notice of opportunity to purchase" means a notice required under section 5 of this act;</w:t>
      </w:r>
    </w:p>
    <w:p>
      <w:pPr>
        <w:spacing w:before="0" w:after="0" w:line="408" w:lineRule="exact"/>
        <w:ind w:left="0" w:right="0" w:firstLine="576"/>
        <w:jc w:val="left"/>
      </w:pPr>
      <w:r>
        <w:rPr>
          <w:u w:val="single"/>
        </w:rPr>
        <w:t xml:space="preserve">(27)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w:t>
      </w:r>
      <w:r>
        <w:t>((</w:t>
      </w:r>
      <w:r>
        <w:rPr>
          <w:strike/>
        </w:rPr>
        <w:t xml:space="preserve">qualified tenant organization</w:t>
      </w:r>
      <w:r>
        <w:t>))</w:t>
      </w:r>
      <w:r>
        <w:rPr/>
        <w:t xml:space="preserve"> </w:t>
      </w:r>
      <w:r>
        <w:rPr>
          <w:u w:val="single"/>
        </w:rPr>
        <w:t xml:space="preserve">homeowners' association</w:t>
      </w:r>
      <w:r>
        <w:rPr/>
        <w:t xml:space="preserve">;</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w:t>
      </w:r>
      <w:r>
        <w:t>((</w:t>
      </w:r>
      <w:r>
        <w:rPr>
          <w:strike/>
        </w:rPr>
        <w:t xml:space="preserve">qualified tenant organization</w:t>
      </w:r>
      <w:r>
        <w:t>))</w:t>
      </w:r>
      <w:r>
        <w:rPr/>
        <w:t xml:space="preserve"> </w:t>
      </w:r>
      <w:r>
        <w:rPr>
          <w:u w:val="single"/>
        </w:rPr>
        <w:t xml:space="preserve">tenants, homeowners' association,</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a landlord must provide a written notice of opportunity to purchase a manufactured/mobile home community by certified mail or personal delivery to each tenant and to the department of commerce and the housing finance commission within:</w:t>
      </w:r>
    </w:p>
    <w:p>
      <w:pPr>
        <w:spacing w:before="0" w:after="0" w:line="408" w:lineRule="exact"/>
        <w:ind w:left="0" w:right="0" w:firstLine="576"/>
        <w:jc w:val="left"/>
      </w:pPr>
      <w:r>
        <w:rPr/>
        <w:t xml:space="preserve">(a) Three days after the date on which a landlord receives a bona fide offer to purchase or lease his or her manufactured/mobile home community or the property on which the manufactured/mobile home community is located; or</w:t>
      </w:r>
    </w:p>
    <w:p>
      <w:pPr>
        <w:spacing w:before="0" w:after="0" w:line="408" w:lineRule="exact"/>
        <w:ind w:left="0" w:right="0" w:firstLine="576"/>
        <w:jc w:val="left"/>
      </w:pPr>
      <w:r>
        <w:rPr/>
        <w:t xml:space="preserve">(b) Fourteen days after the date on which any advertisement, listing, or public notice is first made that the manufactured/mobile home community, or property on which it sits, is for sale or lease.</w:t>
      </w:r>
    </w:p>
    <w:p>
      <w:pPr>
        <w:spacing w:before="0" w:after="0" w:line="408" w:lineRule="exact"/>
        <w:ind w:left="0" w:right="0" w:firstLine="576"/>
        <w:jc w:val="left"/>
      </w:pPr>
      <w:r>
        <w:rPr/>
        <w:t xml:space="preserve">(2) The notice of opportunity to purchase required pursuant to subsection (1)(b) of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is, or is not, considering the sale or lease of the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Homeowners' associations and eligible organizations have forty-five days from the date on which the notice of opportunity to purchase was personally delivered or postmarked to provide the landlord with notice of intent to consider purchasing or leasing the manufactured/mobile home park, during which time the landlord shall not make a final acceptance of an offer to purchase or lease the park; and</w:t>
      </w:r>
    </w:p>
    <w:p>
      <w:pPr>
        <w:spacing w:before="0" w:after="0" w:line="408" w:lineRule="exact"/>
        <w:ind w:left="0" w:right="0" w:firstLine="576"/>
        <w:jc w:val="left"/>
      </w:pPr>
      <w:r>
        <w:rPr/>
        <w:t xml:space="preserve">(ii) If such notice of intent is provided to the landlord within forty-five days, the landlord shall not make a final unconditional acceptance of an offer to purchase or lease the park from a person or entity other than a homeowners' association or eligible organization for an additional one hundred twenty days; and</w:t>
      </w:r>
    </w:p>
    <w:p>
      <w:pPr>
        <w:spacing w:before="0" w:after="0" w:line="408" w:lineRule="exact"/>
        <w:ind w:left="0" w:right="0" w:firstLine="576"/>
        <w:jc w:val="left"/>
      </w:pPr>
      <w:r>
        <w:rPr/>
        <w:t xml:space="preserve">(c) The contact information for the landlord or landlord's agent who is responsible for communicating with the tenants, homeowners' association,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manufactured/mobile home community or the property on which it sits where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within forty-five days after the date on which a notice of opportunity to purchase was personally delivered or postmarked, the landlord receives notice from a homeowners' association or eligible organization expressing an intent to consider purchasing or leasing the manufactured/mobile home community, the landlord shall not make a final unconditional acceptance of an offer to purchase or lease the park from a person or entity other than a homeowners' association or eligible organization for an additional one hundred twenty days.</w:t>
      </w:r>
    </w:p>
    <w:p>
      <w:pPr>
        <w:spacing w:before="0" w:after="0" w:line="408" w:lineRule="exact"/>
        <w:ind w:left="0" w:right="0" w:firstLine="576"/>
        <w:jc w:val="left"/>
      </w:pPr>
      <w:r>
        <w:rPr/>
        <w:t xml:space="preserve">(2) If no homeowners' association or eligible organization provides notice expressing an intent to consider the purchase or lease within forty-five days after the date on which a notice of opportunity to purchase was personally delivered or postmarked, the landlord is not subject to the restrictions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w:t>
      </w:r>
      <w:r>
        <w:t>((</w:t>
      </w:r>
      <w:r>
        <w:rPr>
          <w:strike/>
        </w:rPr>
        <w:t xml:space="preserve">qualified tenant organizations</w:t>
      </w:r>
      <w:r>
        <w:t>))</w:t>
      </w:r>
      <w:r>
        <w:rPr/>
        <w:t xml:space="preserve"> </w:t>
      </w:r>
      <w:r>
        <w:rPr>
          <w:u w:val="single"/>
        </w:rPr>
        <w:t xml:space="preserve">homeowners' associations</w:t>
      </w:r>
      <w:r>
        <w:rPr/>
        <w:t xml:space="preserve"> and eligible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homeowners' associations and eligible organizations that submit to the department of commerce a written request to receive notices of opportunity to purchase or lease manufactured/mobile home communities pursuant to section 5 of this act. The list must include the following information:</w:t>
      </w:r>
    </w:p>
    <w:p>
      <w:pPr>
        <w:spacing w:before="0" w:after="0" w:line="408" w:lineRule="exact"/>
        <w:ind w:left="0" w:right="0" w:firstLine="576"/>
        <w:jc w:val="left"/>
      </w:pPr>
      <w:r>
        <w:rPr/>
        <w:t xml:space="preserve">(a) The name and mailing address of the homeowners' association or eligible organization; and</w:t>
      </w:r>
    </w:p>
    <w:p>
      <w:pPr>
        <w:spacing w:before="0" w:after="0" w:line="408" w:lineRule="exact"/>
        <w:ind w:left="0" w:right="0" w:firstLine="576"/>
        <w:jc w:val="left"/>
      </w:pPr>
      <w:r>
        <w:rPr/>
        <w:t xml:space="preserve">(b) A statement that the homeowners' association or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list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4 or 5 of this act or RCW 59.20.305 is liable to the state of Washington for a civil penalty in the amount of the greater of ten thousand dollars or ten percent of the total sale price. This penalty is the exclusive remedy for a violation of section 4 or 5 of this act or RCW 59.20.305.</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15717ecc4e440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bcf881bec48bb" /><Relationship Type="http://schemas.openxmlformats.org/officeDocument/2006/relationships/footer" Target="/word/footer1.xml" Id="R515717ecc4e4400e" /></Relationships>
</file>