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adb530182419a" /></Relationships>
</file>

<file path=word/document.xml><?xml version="1.0" encoding="utf-8"?>
<w:document xmlns:w="http://schemas.openxmlformats.org/wordprocessingml/2006/main">
  <w:body>
    <w:p>
      <w:r>
        <w:t>H-3729.1</w:t>
      </w:r>
    </w:p>
    <w:p>
      <w:pPr>
        <w:jc w:val="center"/>
      </w:pPr>
      <w:r>
        <w:t>_______________________________________________</w:t>
      </w:r>
    </w:p>
    <w:p/>
    <w:p>
      <w:pPr>
        <w:jc w:val="center"/>
      </w:pPr>
      <w:r>
        <w:rPr>
          <w:b/>
        </w:rPr>
        <w:t>HOUSE BILL 2673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Griffey, Gildon, Steele, Ybarra, Smith, Chambers, Boehnke, Hoff, Vick, Eslick, Volz, Graham, Jenkin, Klippert, Van Werven, Tharinger, and Dufault</w:t>
      </w:r>
    </w:p>
    <w:p/>
    <w:p>
      <w:r>
        <w:rPr>
          <w:t xml:space="preserve">Read first time 01/17/20.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infill development under the state environmental policy act; and amending RCW 43.21C.229 and 36.70A.600.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w:t>
      </w:r>
      <w:r>
        <w:t>((</w:t>
      </w:r>
      <w:r>
        <w:rPr>
          <w:strike/>
        </w:rPr>
        <w:t xml:space="preserve">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w:t>
      </w:r>
      <w:r>
        <w:t>))</w:t>
      </w:r>
      <w:r>
        <w:rPr/>
        <w:t xml:space="preserve"> </w:t>
      </w:r>
      <w:r>
        <w:rPr>
          <w:u w:val="single"/>
        </w:rPr>
        <w:t xml:space="preserve">categorical exemption from the requirements of this chapter is established for the government actions related to development described in this subsection. Government actions by cities or counties planning under RCW 36.70A.040 are categorically exempt if the actions meet</w:t>
      </w:r>
      <w:r>
        <w:rPr/>
        <w:t xml:space="preserve"> the following criteria:</w:t>
      </w:r>
    </w:p>
    <w:p>
      <w:pPr>
        <w:spacing w:before="0" w:after="0" w:line="408" w:lineRule="exact"/>
        <w:ind w:left="0" w:right="0" w:firstLine="576"/>
        <w:jc w:val="left"/>
      </w:pPr>
      <w:r>
        <w:rPr/>
        <w:t xml:space="preserve">(a) </w:t>
      </w:r>
      <w:r>
        <w:t>((</w:t>
      </w:r>
      <w:r>
        <w:rPr>
          <w:strike/>
        </w:rPr>
        <w:t xml:space="preserve">It categorically exempts government action related</w:t>
      </w:r>
      <w:r>
        <w:t>))</w:t>
      </w:r>
      <w:r>
        <w:rPr/>
        <w:t xml:space="preserve"> </w:t>
      </w:r>
      <w:r>
        <w:rPr>
          <w:u w:val="single"/>
        </w:rPr>
        <w:t xml:space="preserve">The actions relate</w:t>
      </w:r>
      <w:r>
        <w:rPr/>
        <w:t xml:space="preserve"> to development proposed to fill in an urban growth area, designated according to RCW 36.70A.110, where current density and intensity of use in the area is </w:t>
      </w:r>
      <w:r>
        <w:rPr>
          <w:u w:val="single"/>
        </w:rPr>
        <w:t xml:space="preserve">roughly equal to or</w:t>
      </w:r>
      <w:r>
        <w:rPr/>
        <w:t xml:space="preserve"> lower than called for in the goals and policies of the applicable comprehensive plan </w:t>
      </w:r>
      <w:r>
        <w:rPr>
          <w:u w:val="single"/>
        </w:rPr>
        <w:t xml:space="preserve">or development regulations</w:t>
      </w:r>
      <w:r>
        <w:rPr/>
        <w:t xml:space="preserve">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 </w:t>
      </w:r>
      <w:r>
        <w:rPr>
          <w:u w:val="single"/>
        </w:rPr>
        <w:t xml:space="preserve">and</w:t>
      </w:r>
    </w:p>
    <w:p>
      <w:pPr>
        <w:spacing w:before="0" w:after="0" w:line="408" w:lineRule="exact"/>
        <w:ind w:left="0" w:right="0" w:firstLine="576"/>
        <w:jc w:val="left"/>
      </w:pPr>
      <w:r>
        <w:rPr/>
        <w:t xml:space="preserve">(b) </w:t>
      </w:r>
      <w:r>
        <w:t>((</w:t>
      </w:r>
      <w:r>
        <w:rPr>
          <w:strike/>
        </w:rPr>
        <w:t xml:space="preserve">It does not exempt government</w:t>
      </w:r>
      <w:r>
        <w:t>))</w:t>
      </w:r>
      <w:r>
        <w:rPr/>
        <w:t xml:space="preserve"> </w:t>
      </w:r>
      <w:r>
        <w:rPr>
          <w:u w:val="single"/>
        </w:rPr>
        <w:t xml:space="preserve">(i)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u w:val="single"/>
        </w:rPr>
        <w:t xml:space="preserve">(ii) The city or county prepares or has prepared an environmental impact statement that considers the proposed use or density and intensity of use in the area exempted under this section.</w:t>
      </w:r>
    </w:p>
    <w:p>
      <w:pPr>
        <w:spacing w:before="0" w:after="0" w:line="408" w:lineRule="exact"/>
        <w:ind w:left="0" w:right="0" w:firstLine="576"/>
        <w:jc w:val="left"/>
      </w:pPr>
      <w:r>
        <w:rPr>
          <w:u w:val="single"/>
        </w:rPr>
        <w:t xml:space="preserve">(2) Government</w:t>
      </w:r>
      <w:r>
        <w:rPr/>
        <w:t xml:space="preserve"> action</w:t>
      </w:r>
      <w:r>
        <w:rPr>
          <w:u w:val="single"/>
        </w:rPr>
        <w:t xml:space="preserve">s</w:t>
      </w:r>
      <w:r>
        <w:rPr/>
        <w:t xml:space="preserve"> related to development that is inconsistent with the applicable comprehensive plan </w:t>
      </w:r>
      <w:r>
        <w:rPr>
          <w:u w:val="single"/>
        </w:rPr>
        <w:t xml:space="preserve">or development regulations</w:t>
      </w:r>
      <w:r>
        <w:rPr/>
        <w:t xml:space="preserve"> or would exceed the density or intensity of use called for in the goals and policies of the applicable comprehensive plan</w:t>
      </w:r>
      <w:r>
        <w:t>((</w:t>
      </w:r>
      <w:r>
        <w:rPr>
          <w:strike/>
        </w:rPr>
        <w:t xml:space="preserve">;</w:t>
      </w:r>
    </w:p>
    <w:p>
      <w:pPr>
        <w:spacing w:before="0" w:after="0" w:line="408" w:lineRule="exact"/>
        <w:ind w:left="0" w:right="0" w:firstLine="576"/>
        <w:jc w:val="left"/>
      </w:pPr>
      <w:r>
        <w:rPr>
          <w:strike/>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strike/>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strike/>
        </w:rPr>
        <w:t xml:space="preserve">(ii) The city or county has prepared an environmental impact statement that considers the proposed use or density and intensity of use in the area proposed for an exemption under this section</w:t>
      </w:r>
      <w:r>
        <w:t>))</w:t>
      </w:r>
      <w:r>
        <w:rPr/>
        <w:t xml:space="preserve"> </w:t>
      </w:r>
      <w:r>
        <w:rPr>
          <w:u w:val="single"/>
        </w:rPr>
        <w:t xml:space="preserve">or development regulations are not exempt under subsection (1) of this section</w:t>
      </w:r>
      <w:r>
        <w:rPr/>
        <w:t xml:space="preserve">.</w:t>
      </w:r>
    </w:p>
    <w:p>
      <w:pPr>
        <w:spacing w:before="0" w:after="0" w:line="408" w:lineRule="exact"/>
        <w:ind w:left="0" w:right="0" w:firstLine="576"/>
        <w:jc w:val="left"/>
      </w:pPr>
      <w:r>
        <w:t>((</w:t>
      </w:r>
      <w:r>
        <w:rPr>
          <w:strike/>
        </w:rPr>
        <w:t xml:space="preserve">(2) Any</w:t>
      </w:r>
      <w:r>
        <w:t>))</w:t>
      </w:r>
      <w:r>
        <w:rPr/>
        <w:t xml:space="preserve"> </w:t>
      </w:r>
      <w:r>
        <w:rPr>
          <w:u w:val="single"/>
        </w:rPr>
        <w:t xml:space="preserve">(3) The</w:t>
      </w:r>
      <w:r>
        <w:rPr/>
        <w:t xml:space="preserve"> categorical exemption </w:t>
      </w:r>
      <w:r>
        <w:t>((</w:t>
      </w:r>
      <w:r>
        <w:rPr>
          <w:strike/>
        </w:rPr>
        <w:t xml:space="preserve">adopted by a city or county</w:t>
      </w:r>
      <w:r>
        <w:t>))</w:t>
      </w:r>
      <w:r>
        <w:rPr/>
        <w:t xml:space="preserve"> under this section </w:t>
      </w:r>
      <w:r>
        <w:t>((</w:t>
      </w:r>
      <w:r>
        <w:rPr>
          <w:strike/>
        </w:rPr>
        <w:t xml:space="preserve">shall be</w:t>
      </w:r>
      <w:r>
        <w:t>))</w:t>
      </w:r>
      <w:r>
        <w:rPr/>
        <w:t xml:space="preserve"> </w:t>
      </w:r>
      <w:r>
        <w:rPr>
          <w:u w:val="single"/>
        </w:rPr>
        <w:t xml:space="preserve">is</w:t>
      </w:r>
      <w:r>
        <w:rPr/>
        <w:t xml:space="preserv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w:t>
      </w:r>
      <w:r>
        <w:t>((</w:t>
      </w:r>
      <w:r>
        <w:rPr>
          <w:strike/>
        </w:rPr>
        <w:t xml:space="preserve">Adopt increases in categorical exemptions pursuant to RCW 43.21C.229 for residential or mixed-use development;</w:t>
      </w:r>
    </w:p>
    <w:p>
      <w:pPr>
        <w:spacing w:before="0" w:after="0" w:line="408" w:lineRule="exact"/>
        <w:ind w:left="0" w:right="0" w:firstLine="576"/>
        <w:jc w:val="left"/>
      </w:pPr>
      <w:r>
        <w:rPr>
          <w:strike/>
        </w:rPr>
        <w:t xml:space="preserve">(i)</w:t>
      </w:r>
      <w:r>
        <w:t>))</w:t>
      </w:r>
      <w:r>
        <w:rPr/>
        <w:t xml:space="preserve">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Authorize a duplex on each corner lot within all zoning districts that permit single-family residences;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Allow for the division or redivision of land into the maximum number of lots through the short subdivision process provided in chapter 58.17 RCW;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
      <w:pPr>
        <w:jc w:val="center"/>
      </w:pPr>
      <w:r>
        <w:rPr>
          <w:b/>
        </w:rPr>
        <w:t>--- END ---</w:t>
      </w:r>
    </w:p>
    <w:sectPr>
      <w:pgNumType w:start="1"/>
      <w:footerReference xmlns:r="http://schemas.openxmlformats.org/officeDocument/2006/relationships" r:id="R8583984d04bc48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89e4a3f394121" /><Relationship Type="http://schemas.openxmlformats.org/officeDocument/2006/relationships/footer" Target="/word/footer1.xml" Id="R8583984d04bc4882" /></Relationships>
</file>