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76e3a42679f47a3" /></Relationships>
</file>

<file path=word/document.xml><?xml version="1.0" encoding="utf-8"?>
<w:document xmlns:w="http://schemas.openxmlformats.org/wordprocessingml/2006/main">
  <w:body>
    <w:p>
      <w:r>
        <w:t>H-4121.1</w:t>
      </w:r>
    </w:p>
    <w:p>
      <w:pPr>
        <w:jc w:val="center"/>
      </w:pPr>
      <w:r>
        <w:t>_______________________________________________</w:t>
      </w:r>
    </w:p>
    <w:p/>
    <w:p>
      <w:pPr>
        <w:jc w:val="center"/>
      </w:pPr>
      <w:r>
        <w:rPr>
          <w:b/>
        </w:rPr>
        <w:t>HOUSE BILL 2843</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Maycumber, Schmick, Chapman, Springer, DeBolt, Walsh, Chambers, Harris, Kretz, Caldier, and Sutherland</w:t>
      </w:r>
    </w:p>
    <w:p/>
    <w:p>
      <w:r>
        <w:rPr>
          <w:t xml:space="preserve">Read first time 01/24/20.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premium tax relief to health carriers offering coverage in certain counties; amending RCW 48.14.022; creating a new section;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14</w:t>
      </w:r>
      <w:r>
        <w:rPr/>
        <w:t xml:space="preserve">.</w:t>
      </w:r>
      <w:r>
        <w:t xml:space="preserve">022</w:t>
      </w:r>
      <w:r>
        <w:rPr/>
        <w:t xml:space="preserve"> and 1995 c 304 s 1 are each amended to read as follows:</w:t>
      </w:r>
    </w:p>
    <w:p>
      <w:pPr>
        <w:spacing w:before="0" w:after="0" w:line="408" w:lineRule="exact"/>
        <w:ind w:left="0" w:right="0" w:firstLine="576"/>
        <w:jc w:val="left"/>
      </w:pPr>
      <w:r>
        <w:rPr/>
        <w:t xml:space="preserve">(1) The taxes imposed in RCW 48.14.020 and 48.14.0201 do not apply to </w:t>
      </w:r>
      <w:r>
        <w:t>((</w:t>
      </w:r>
      <w:r>
        <w:rPr>
          <w:strike/>
        </w:rPr>
        <w:t xml:space="preserve">premiums</w:t>
      </w:r>
      <w:r>
        <w:t>))</w:t>
      </w:r>
      <w:r>
        <w:rPr>
          <w:u w:val="single"/>
        </w:rPr>
        <w:t xml:space="preserve">:</w:t>
      </w:r>
    </w:p>
    <w:p>
      <w:pPr>
        <w:spacing w:before="0" w:after="0" w:line="408" w:lineRule="exact"/>
        <w:ind w:left="0" w:right="0" w:firstLine="576"/>
        <w:jc w:val="left"/>
      </w:pPr>
      <w:r>
        <w:rPr>
          <w:u w:val="single"/>
        </w:rPr>
        <w:t xml:space="preserve">(a) Premiums</w:t>
      </w:r>
      <w:r>
        <w:rPr/>
        <w:t xml:space="preserve"> and prepayments collected or received for policies of insurance issued under RCW 48.41.010 through 48.41.210</w:t>
      </w:r>
      <w:r>
        <w:rPr>
          <w:u w:val="single"/>
        </w:rPr>
        <w:t xml:space="preserve">; or</w:t>
      </w:r>
    </w:p>
    <w:p>
      <w:pPr>
        <w:spacing w:before="0" w:after="0" w:line="408" w:lineRule="exact"/>
        <w:ind w:left="0" w:right="0" w:firstLine="576"/>
        <w:jc w:val="left"/>
      </w:pPr>
      <w:r>
        <w:rPr>
          <w:u w:val="single"/>
        </w:rPr>
        <w:t xml:space="preserve">(b) Premiums collected or received for all individual market health plans issued by a health carrier within a behavioral health administrative services organization if:</w:t>
      </w:r>
    </w:p>
    <w:p>
      <w:pPr>
        <w:spacing w:before="0" w:after="0" w:line="408" w:lineRule="exact"/>
        <w:ind w:left="0" w:right="0" w:firstLine="576"/>
        <w:jc w:val="left"/>
      </w:pPr>
      <w:r>
        <w:rPr>
          <w:u w:val="single"/>
        </w:rPr>
        <w:t xml:space="preserve">(i) The behavioral health administrative services organization includes at least one county in which two or fewer health carriers offered individual market health plans on January 1, 2020; and</w:t>
      </w:r>
    </w:p>
    <w:p>
      <w:pPr>
        <w:spacing w:before="0" w:after="0" w:line="408" w:lineRule="exact"/>
        <w:ind w:left="0" w:right="0" w:firstLine="576"/>
        <w:jc w:val="left"/>
      </w:pPr>
      <w:r>
        <w:rPr>
          <w:u w:val="single"/>
        </w:rPr>
        <w:t xml:space="preserve">(ii) The health carrier offers individual market health plans in every county within the behavioral health administrative services organization</w:t>
      </w:r>
      <w:r>
        <w:rPr/>
        <w:t xml:space="preserve">.</w:t>
      </w:r>
    </w:p>
    <w:p>
      <w:pPr>
        <w:spacing w:before="0" w:after="0" w:line="408" w:lineRule="exact"/>
        <w:ind w:left="0" w:right="0" w:firstLine="576"/>
        <w:jc w:val="left"/>
      </w:pPr>
      <w:r>
        <w:rPr/>
        <w:t xml:space="preserve">(2) In computing tax due under RCW 48.14.020 and 48.14.0201, there may be deducted from taxable premiums and prepayments the amount of any assessment against the taxpayer under RCW 48.41.010 through 48.41.210. Any portion of the deduction allowed in this section which cannot be deducted in a tax year without reducing taxable premiums below zero may be carried forward and deducted in successive years until the deduction is exhausted.</w:t>
      </w:r>
    </w:p>
    <w:p>
      <w:pPr>
        <w:spacing w:before="0" w:after="0" w:line="408" w:lineRule="exact"/>
        <w:ind w:left="0" w:right="0" w:firstLine="576"/>
        <w:jc w:val="left"/>
      </w:pPr>
      <w:r>
        <w:rPr>
          <w:u w:val="single"/>
        </w:rPr>
        <w:t xml:space="preserve">(3) The definitions in this subsection apply throughout this section unless the context clearly requires otherwise.</w:t>
      </w:r>
    </w:p>
    <w:p>
      <w:pPr>
        <w:spacing w:before="0" w:after="0" w:line="408" w:lineRule="exact"/>
        <w:ind w:left="0" w:right="0" w:firstLine="576"/>
        <w:jc w:val="left"/>
      </w:pPr>
      <w:r>
        <w:rPr>
          <w:u w:val="single"/>
        </w:rPr>
        <w:t xml:space="preserve">(a) "Health plan" and "health carrier" have the same meanings as in RCW 48.43.005.</w:t>
      </w:r>
    </w:p>
    <w:p>
      <w:pPr>
        <w:spacing w:before="0" w:after="0" w:line="408" w:lineRule="exact"/>
        <w:ind w:left="0" w:right="0" w:firstLine="576"/>
        <w:jc w:val="left"/>
      </w:pPr>
      <w:r>
        <w:rPr>
          <w:u w:val="single"/>
        </w:rPr>
        <w:t xml:space="preserve">(b) "Behavioral health administrative services organization" has the same meaning as in RCW 71.24.025.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section 1, chapter . . ., Laws of 2020 (section 1 of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this tax preference as one intended to improve industry competitiveness, as indicated in RCW 82.32.808(2)(b). </w:t>
      </w:r>
    </w:p>
    <w:p>
      <w:pPr>
        <w:spacing w:before="0" w:after="0" w:line="408" w:lineRule="exact"/>
        <w:ind w:left="0" w:right="0" w:firstLine="576"/>
        <w:jc w:val="left"/>
      </w:pPr>
      <w:r>
        <w:rPr/>
        <w:t xml:space="preserve">(3) It is the legislature's specific public policy objective to increase competition for individual market health insurance in certain behavioral health administrative services organizations and encourage health carriers to offer individual market health plans in unserved or underserved areas.</w:t>
      </w:r>
    </w:p>
    <w:p>
      <w:pPr>
        <w:spacing w:before="0" w:after="0" w:line="408" w:lineRule="exact"/>
        <w:ind w:left="0" w:right="0" w:firstLine="576"/>
        <w:jc w:val="left"/>
      </w:pPr>
      <w:r>
        <w:rPr/>
        <w:t xml:space="preserve">(4) If a review finds that the number of individual market health insurance options in counties described in section 1(1)(b)(i), chapter . . ., Laws of 2020 (section 1(1)(b)(i) of this act) has increased as compared to the number of options available in these counties on the effective date of this section, then the legislature intends to extend the expiration date of this tax preference.</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any data collected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expires June 30, 2030.</w:t>
      </w:r>
    </w:p>
    <w:p/>
    <w:p>
      <w:pPr>
        <w:jc w:val="center"/>
      </w:pPr>
      <w:r>
        <w:rPr>
          <w:b/>
        </w:rPr>
        <w:t>--- END ---</w:t>
      </w:r>
    </w:p>
    <w:sectPr>
      <w:pgNumType w:start="1"/>
      <w:footerReference xmlns:r="http://schemas.openxmlformats.org/officeDocument/2006/relationships" r:id="Rf67f913a17b94e7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2843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c8e28f442724490" /><Relationship Type="http://schemas.openxmlformats.org/officeDocument/2006/relationships/footer" Target="/word/footer1.xml" Id="Rf67f913a17b94e70" /></Relationships>
</file>