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6f1e4b2f854209" /></Relationships>
</file>

<file path=word/document.xml><?xml version="1.0" encoding="utf-8"?>
<w:document xmlns:w="http://schemas.openxmlformats.org/wordprocessingml/2006/main">
  <w:body>
    <w:p>
      <w:r>
        <w:t>Z-0874.1</w:t>
      </w:r>
    </w:p>
    <w:p>
      <w:pPr>
        <w:jc w:val="center"/>
      </w:pPr>
      <w:r>
        <w:t>_______________________________________________</w:t>
      </w:r>
    </w:p>
    <w:p/>
    <w:p>
      <w:pPr>
        <w:jc w:val="center"/>
      </w:pPr>
      <w:r>
        <w:rPr>
          <w:b/>
        </w:rPr>
        <w:t>HOUSE BILL 2870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Pettigrew and Ryu; by request of Liquor and Cannabis Board</w:t>
      </w:r>
    </w:p>
    <w:p/>
    <w:p>
      <w:r>
        <w:rPr>
          <w:t xml:space="preserve">Read first time 01/28/20.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additional marijuana retail licenses for social equity purposes; amending RCW 69.50.345 and 69.50.540; reenacting and amending RCW 69.50.345; adding new sections to chapter 69.50 RCW; adding a new section to chapter 43.330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history of marijuana prohibition enforcement has created disproportionate impacts, with the greatest harm falling upon communities of color. For example, national data indicate that while African Americans and white Americans have similar marijuana usage rates, African Americans have been arrested at four times the rate of white Americans. Data for Washington state also show disproportionate impacts across racial and ethnic lines from marijuana prohibition enforcement. As a further example, Latino and Native American Washingtonians were arrested for marijuana possession 1.6 times more often than white residents between 2000 and 2010. Even after Washington voters legalized marijuana possession and use for adults, disproportionate impacts continued, with arrests of African Americans in Washington for possession remaining more than twice the arrest rate for white residents, according to Washington State University research.</w:t>
      </w:r>
    </w:p>
    <w:p>
      <w:pPr>
        <w:spacing w:before="0" w:after="0" w:line="408" w:lineRule="exact"/>
        <w:ind w:left="0" w:right="0" w:firstLine="576"/>
        <w:jc w:val="left"/>
      </w:pPr>
      <w:r>
        <w:rPr/>
        <w:t xml:space="preserve">(2) General prohibition of marijuana possession and use by adults in Washington ended when state voters enacted Initiative Measure No. 502 in 2012. When the state created a system for legal marijuana production and retail sale, it was one of the first governmental jurisdictions to face the challenge of creating a regulatory structure for a controlled substance long-banned as an illegal and dangerous drug. Social equity considerations were not fully considered in licensing criteria for the newly created adult use marijuana industry. Subsequently concerns have been widely expressed about the absence of social equity in Washington's marijuana industry.</w:t>
      </w:r>
    </w:p>
    <w:p>
      <w:pPr>
        <w:spacing w:before="0" w:after="0" w:line="408" w:lineRule="exact"/>
        <w:ind w:left="0" w:right="0" w:firstLine="576"/>
        <w:jc w:val="left"/>
      </w:pPr>
      <w:r>
        <w:rPr/>
        <w:t xml:space="preserve">(3) The legislature finds that social equity with respect to marijuana requires not merely the elimination of legal prohibitions, but also economic opportunities particularly for residents who come from communities disproportionately impacted by historical marijuana prohibition. The legislature intends that the marijuana industry be reflective of the diverse population of the state and that it provides economic opportunities for all communities while addressing disproportionate impacts from prohibition. The legislature therefore declares that a modest number of additional opportunities to enter the marijuana industry as an entrepreneur may be allowed and that these new opportunities for marijuana retail licenses are intended to result in a more diverse industry that reflects Washington's social equity values.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are each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w:t>
      </w:r>
      <w:r>
        <w:t>((</w:t>
      </w:r>
      <w:r>
        <w:rPr>
          <w:strike/>
        </w:rPr>
        <w:t xml:space="preserve">state liquor and cannabis</w:t>
      </w:r>
      <w:r>
        <w:t>))</w:t>
      </w:r>
      <w:r>
        <w:rPr/>
        <w:t xml:space="preserve">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w:t>
      </w:r>
      <w:r>
        <w:t>((</w:t>
      </w:r>
      <w:r>
        <w:rPr>
          <w:strike/>
        </w:rPr>
        <w:t xml:space="preserve">and</w:t>
      </w:r>
      <w:r>
        <w:t>))</w:t>
      </w:r>
    </w:p>
    <w:p>
      <w:pPr>
        <w:spacing w:before="0" w:after="0" w:line="408" w:lineRule="exact"/>
        <w:ind w:left="0" w:right="0" w:firstLine="576"/>
        <w:jc w:val="left"/>
      </w:pPr>
      <w:r>
        <w:rPr/>
        <w:t xml:space="preserve">(d) The number of retail outlets holding medical marijuana endorsements necessary to meet the medical needs of qualifying patients. </w:t>
      </w:r>
      <w:r>
        <w:t>((</w:t>
      </w:r>
      <w:r>
        <w:rPr>
          <w:strike/>
        </w:rPr>
        <w:t xml:space="preserve">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w:t>
      </w:r>
      <w:r>
        <w:t>))</w:t>
      </w:r>
      <w:r>
        <w:rPr/>
        <w:t xml:space="preserve"> </w:t>
      </w:r>
      <w:r>
        <w:rPr>
          <w:u w:val="single"/>
        </w:rPr>
        <w:t xml:space="preserve">A</w:t>
      </w:r>
      <w:r>
        <w:rPr/>
        <w:t xml:space="preserve">ny reconsideration of the maximum number of retail outlets needed to meet the medical needs of qualifying patients must consider information contained in the medical marijuana authorization database established in RCW 69.51A.230</w:t>
      </w:r>
      <w:r>
        <w:rPr>
          <w:u w:val="single"/>
        </w:rPr>
        <w:t xml:space="preserve">; and</w:t>
      </w:r>
    </w:p>
    <w:p>
      <w:pPr>
        <w:spacing w:before="0" w:after="0" w:line="408" w:lineRule="exact"/>
        <w:ind w:left="0" w:right="0" w:firstLine="576"/>
        <w:jc w:val="left"/>
      </w:pPr>
      <w:r>
        <w:rPr>
          <w:u w:val="single"/>
        </w:rPr>
        <w:t xml:space="preserve">(e) The number of retail outlets requested by local governments under section 4 of this act. The board must, on a schedule to be determined by the board, reconsider and increase the maximum number of retail outlets if an increase is necessary to meet the social equity goals defined in section 4 of this act</w:t>
      </w:r>
      <w:r>
        <w:rPr/>
        <w:t xml:space="preserve">;</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w:t>
      </w:r>
      <w:r>
        <w:t>((</w:t>
      </w:r>
      <w:r>
        <w:rPr>
          <w:strike/>
        </w:rPr>
        <w:t xml:space="preserve">state liquor and cannabis</w:t>
      </w:r>
      <w:r>
        <w:t>))</w:t>
      </w:r>
      <w:r>
        <w:rPr/>
        <w:t xml:space="preserve">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and 2019 c 277 s 6 are each reenacted and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w:t>
      </w:r>
      <w:r>
        <w:t>((</w:t>
      </w:r>
      <w:r>
        <w:rPr>
          <w:strike/>
        </w:rPr>
        <w:t xml:space="preserve">state liquor and cannabis</w:t>
      </w:r>
      <w:r>
        <w:t>))</w:t>
      </w:r>
      <w:r>
        <w:rPr/>
        <w:t xml:space="preserve">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w:t>
      </w:r>
      <w:r>
        <w:t>((</w:t>
      </w:r>
      <w:r>
        <w:rPr>
          <w:strike/>
        </w:rPr>
        <w:t xml:space="preserve">and</w:t>
      </w:r>
      <w:r>
        <w:t>))</w:t>
      </w:r>
    </w:p>
    <w:p>
      <w:pPr>
        <w:spacing w:before="0" w:after="0" w:line="408" w:lineRule="exact"/>
        <w:ind w:left="0" w:right="0" w:firstLine="576"/>
        <w:jc w:val="left"/>
      </w:pPr>
      <w:r>
        <w:rPr/>
        <w:t xml:space="preserve">(d) The number of retail outlets holding medical marijuana endorsements necessary to meet the medical needs of qualifying patients. </w:t>
      </w:r>
      <w:r>
        <w:t>((</w:t>
      </w:r>
      <w:r>
        <w:rPr>
          <w:strike/>
        </w:rPr>
        <w:t xml:space="preserve">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w:t>
      </w:r>
      <w:r>
        <w:t>))</w:t>
      </w:r>
      <w:r>
        <w:rPr/>
        <w:t xml:space="preserve"> </w:t>
      </w:r>
      <w:r>
        <w:rPr>
          <w:u w:val="single"/>
        </w:rPr>
        <w:t xml:space="preserve">A</w:t>
      </w:r>
      <w:r>
        <w:rPr/>
        <w:t xml:space="preserve">ny reconsideration of the maximum number of retail outlets needed to meet the medical needs of qualifying patients must consider information contained in the medical marijuana authorization database established in RCW 69.51A.230</w:t>
      </w:r>
      <w:r>
        <w:rPr>
          <w:u w:val="single"/>
        </w:rPr>
        <w:t xml:space="preserve">; and</w:t>
      </w:r>
    </w:p>
    <w:p>
      <w:pPr>
        <w:spacing w:before="0" w:after="0" w:line="408" w:lineRule="exact"/>
        <w:ind w:left="0" w:right="0" w:firstLine="576"/>
        <w:jc w:val="left"/>
      </w:pPr>
      <w:r>
        <w:rPr>
          <w:u w:val="single"/>
        </w:rPr>
        <w:t xml:space="preserve">(e) The number of retail outlets requested by local governments under section 4 of this act. The board must, on a schedule to be determined by the board, reconsider and increase the maximum number of retail outlets if an increase is necessary to meet the social equity goals defined in section 4 of this act</w:t>
      </w:r>
      <w:r>
        <w:rPr/>
        <w:t xml:space="preserve">;</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Until July 1, 2026, a city, town, or county may submit a request to the board to issue additional marijuana retailer licenses within its jurisdiction.</w:t>
      </w:r>
    </w:p>
    <w:p>
      <w:pPr>
        <w:spacing w:before="0" w:after="0" w:line="408" w:lineRule="exact"/>
        <w:ind w:left="0" w:right="0" w:firstLine="576"/>
        <w:jc w:val="left"/>
      </w:pPr>
      <w:r>
        <w:rPr/>
        <w:t xml:space="preserve">(2) In order to be considered for a retail license under subsection (1) of this section, applicants must:</w:t>
      </w:r>
    </w:p>
    <w:p>
      <w:pPr>
        <w:spacing w:before="0" w:after="0" w:line="408" w:lineRule="exact"/>
        <w:ind w:left="0" w:right="0" w:firstLine="576"/>
        <w:jc w:val="left"/>
      </w:pPr>
      <w:r>
        <w:rPr/>
        <w:t xml:space="preserve">(a) Submit a social equity plan along with other board marijuana retailer license requirements to the city, town, or county;</w:t>
      </w:r>
    </w:p>
    <w:p>
      <w:pPr>
        <w:spacing w:before="0" w:after="0" w:line="408" w:lineRule="exact"/>
        <w:ind w:left="0" w:right="0" w:firstLine="576"/>
        <w:jc w:val="left"/>
      </w:pPr>
      <w:r>
        <w:rPr/>
        <w:t xml:space="preserve">(b) Meet any other criteria which may, in the discretion of the local government, be established by the city, town, or county to meet social equity goals; and</w:t>
      </w:r>
    </w:p>
    <w:p>
      <w:pPr>
        <w:spacing w:before="0" w:after="0" w:line="408" w:lineRule="exact"/>
        <w:ind w:left="0" w:right="0" w:firstLine="576"/>
        <w:jc w:val="left"/>
      </w:pPr>
      <w:r>
        <w:rPr/>
        <w:t xml:space="preserve">(c)(i) Except as provided in (c)(ii) of this subsection, not hold any interest in any marijuana license at the time of application; and</w:t>
      </w:r>
    </w:p>
    <w:p>
      <w:pPr>
        <w:spacing w:before="0" w:after="0" w:line="408" w:lineRule="exact"/>
        <w:ind w:left="0" w:right="0" w:firstLine="576"/>
        <w:jc w:val="left"/>
      </w:pPr>
      <w:r>
        <w:rPr/>
        <w:t xml:space="preserve">(ii) Persons holding an existing marijuana retailer license or title certificate for a marijuana retailer business in a local jurisdiction subject to a ban or moratorium on marijuana retail businesses may apply for a license under this section and are not required to comply with (c)(i) of this subsection until awarded a license.</w:t>
      </w:r>
    </w:p>
    <w:p>
      <w:pPr>
        <w:spacing w:before="0" w:after="0" w:line="408" w:lineRule="exact"/>
        <w:ind w:left="0" w:right="0" w:firstLine="576"/>
        <w:jc w:val="left"/>
      </w:pPr>
      <w:r>
        <w:rPr/>
        <w:t xml:space="preserve">(3) The city, town, or county must forward to the board the marijuana retailer application and social equity plan for licensure determination. If the city, town, or county chooses to recommend that the board consider locally developed social equity program priorities or other criteria for licensure, the local government must inform the board of any such guidance.</w:t>
      </w:r>
    </w:p>
    <w:p>
      <w:pPr>
        <w:spacing w:before="0" w:after="0" w:line="408" w:lineRule="exact"/>
        <w:ind w:left="0" w:right="0" w:firstLine="576"/>
        <w:jc w:val="left"/>
      </w:pPr>
      <w:r>
        <w:rPr/>
        <w:t xml:space="preserve">(a) The board must give priority to those applicants who represent communities of color. It may also prioritize applicants based on the extent to which the application addresses the items required by the social equity plan.</w:t>
      </w:r>
    </w:p>
    <w:p>
      <w:pPr>
        <w:spacing w:before="0" w:after="0" w:line="408" w:lineRule="exact"/>
        <w:ind w:left="0" w:right="0" w:firstLine="576"/>
        <w:jc w:val="left"/>
      </w:pPr>
      <w:r>
        <w:rPr/>
        <w:t xml:space="preserve">(b) The board may deny any application forwarded under this subsection if the board determines that:</w:t>
      </w:r>
    </w:p>
    <w:p>
      <w:pPr>
        <w:spacing w:before="0" w:after="0" w:line="408" w:lineRule="exact"/>
        <w:ind w:left="0" w:right="0" w:firstLine="576"/>
        <w:jc w:val="left"/>
      </w:pPr>
      <w:r>
        <w:rPr/>
        <w:t xml:space="preserve">(i) The application does not meet social equity goals or does not meet social equity plan requirements;</w:t>
      </w:r>
    </w:p>
    <w:p>
      <w:pPr>
        <w:spacing w:before="0" w:after="0" w:line="408" w:lineRule="exact"/>
        <w:ind w:left="0" w:right="0" w:firstLine="576"/>
        <w:jc w:val="left"/>
      </w:pPr>
      <w:r>
        <w:rPr/>
        <w:t xml:space="preserve">(ii) The application does not otherwise meet the licensing requirements of this chapter; or</w:t>
      </w:r>
    </w:p>
    <w:p>
      <w:pPr>
        <w:spacing w:before="0" w:after="0" w:line="408" w:lineRule="exact"/>
        <w:ind w:left="0" w:right="0" w:firstLine="576"/>
        <w:jc w:val="left"/>
      </w:pPr>
      <w:r>
        <w:rPr/>
        <w:t xml:space="preserve">(iii) Additional marijuana retailer licenses are not needed to meet social equity goals in that city, town, or county.</w:t>
      </w:r>
    </w:p>
    <w:p>
      <w:pPr>
        <w:spacing w:before="0" w:after="0" w:line="408" w:lineRule="exact"/>
        <w:ind w:left="0" w:right="0" w:firstLine="576"/>
        <w:jc w:val="left"/>
      </w:pPr>
      <w:r>
        <w:rPr/>
        <w:t xml:space="preserve">(4) The board may adopt rules to implement this section.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"Social equity goals" means: Increasing the number of marijuana retailer licenses held by people of color, especially those from communities that are underrepresented in the marijuana industry; and reducing disproportionate impacts from the historical application and enforcement of marijuana prohibition laws;</w:t>
      </w:r>
    </w:p>
    <w:p>
      <w:pPr>
        <w:spacing w:before="0" w:after="0" w:line="408" w:lineRule="exact"/>
        <w:ind w:left="0" w:right="0" w:firstLine="576"/>
        <w:jc w:val="left"/>
      </w:pPr>
      <w:r>
        <w:rPr/>
        <w:t xml:space="preserve">(b) "Social equity plan" means a plan put forth by a marijuana retailer applicant who is a person of color. If the application proposes ownership by more than one person, then at least fifty-one percent of the proposed ownership structure must reflect membership in communities of color. The plan must include:</w:t>
      </w:r>
    </w:p>
    <w:p>
      <w:pPr>
        <w:spacing w:before="0" w:after="0" w:line="408" w:lineRule="exact"/>
        <w:ind w:left="0" w:right="0" w:firstLine="576"/>
        <w:jc w:val="left"/>
      </w:pPr>
      <w:r>
        <w:rPr/>
        <w:t xml:space="preserve">(i) A statement that the applicant belongs to one or more communities of color and intends to own at least fifty-one percent of the proposed marijuana retail business or applicants representing at least fifty-one percent of the ownership of the proposed business belong to one or more communities of color;</w:t>
      </w:r>
    </w:p>
    <w:p>
      <w:pPr>
        <w:spacing w:before="0" w:after="0" w:line="408" w:lineRule="exact"/>
        <w:ind w:left="0" w:right="0" w:firstLine="576"/>
        <w:jc w:val="left"/>
      </w:pPr>
      <w:r>
        <w:rPr/>
        <w:t xml:space="preserve">(ii) How issuing a marijuana retail license to the applicant will meet social equity goals;</w:t>
      </w:r>
    </w:p>
    <w:p>
      <w:pPr>
        <w:spacing w:before="0" w:after="0" w:line="408" w:lineRule="exact"/>
        <w:ind w:left="0" w:right="0" w:firstLine="576"/>
        <w:jc w:val="left"/>
      </w:pPr>
      <w:r>
        <w:rPr/>
        <w:t xml:space="preserve">(iii) The applicant's personal history with the criminal justice system including any offenses involving marijuana;</w:t>
      </w:r>
    </w:p>
    <w:p>
      <w:pPr>
        <w:spacing w:before="0" w:after="0" w:line="408" w:lineRule="exact"/>
        <w:ind w:left="0" w:right="0" w:firstLine="576"/>
        <w:jc w:val="left"/>
      </w:pPr>
      <w:r>
        <w:rPr/>
        <w:t xml:space="preserve">(iv) The composition of the workforce the applicant intends to hire, especially persons of color;</w:t>
      </w:r>
    </w:p>
    <w:p>
      <w:pPr>
        <w:spacing w:before="0" w:after="0" w:line="408" w:lineRule="exact"/>
        <w:ind w:left="0" w:right="0" w:firstLine="576"/>
        <w:jc w:val="left"/>
      </w:pPr>
      <w:r>
        <w:rPr/>
        <w:t xml:space="preserve">(v) Neighborhood characteristics of the location where the applicant intends to operate, focusing on the disproportionate historical impacts of marijuana prohibition;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disproportionate impact and harm related to enforcement of marijuana prohibition.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Until July 1, 2026, marijuana retailer licenses that have been subject to forfeiture, revocation, or cancellation by the board, or marijuana retailer licenses that were not previously issued by the board but could have been issued without exceeding the limit on the statewide number of marijuana retailer licenses established in rule by the board, may be issued or reissued to an applicant who meets the marijuana retailer license requirements of this chapter. Applicants must, along with their application, submit a social equity plan as provided in section 4 of this act that is approved by the board as meeting social equity goals as provided in section 4 of this act.</w:t>
      </w:r>
    </w:p>
    <w:p>
      <w:pPr>
        <w:spacing w:before="0" w:after="0" w:line="408" w:lineRule="exact"/>
        <w:ind w:left="0" w:right="0" w:firstLine="576"/>
        <w:jc w:val="left"/>
      </w:pPr>
      <w:r>
        <w:rPr/>
        <w:t xml:space="preserve">(2) Licenses issued under this section may be issued only to applicants who hold no interest in another marijuana license at the time of application, with the exception of applicants holding a marijuana retailer license or title certificate in a local jurisdiction subject to a ban or moratorium on marijuana retail businesses.</w:t>
      </w:r>
    </w:p>
    <w:p>
      <w:pPr>
        <w:spacing w:before="0" w:after="0" w:line="408" w:lineRule="exact"/>
        <w:ind w:left="0" w:right="0" w:firstLine="576"/>
        <w:jc w:val="left"/>
      </w:pPr>
      <w:r>
        <w:rPr/>
        <w:t xml:space="preserve">(3) The board may adopt rules to implement this section and section 4 of this act. Rules may include strategies for receiving advice on the social equity program created under section 4 of this act from communities the program is intended to benefit. Rules may also require that licenses awarded under this section and section 4 of this act be transferred or sold only to individuals or groups of individuals who comply with the requirements for initial licensure in the social equity program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technical assistance competitive grant program is established and is to be administered by the department.</w:t>
      </w:r>
    </w:p>
    <w:p>
      <w:pPr>
        <w:spacing w:before="0" w:after="0" w:line="408" w:lineRule="exact"/>
        <w:ind w:left="0" w:right="0" w:firstLine="576"/>
        <w:jc w:val="left"/>
      </w:pPr>
      <w:r>
        <w:rPr/>
        <w:t xml:space="preserve">(2) The technical assistance competitive grant program must award grants on a competitive basis to marijuana retailer license applicants who are submitting social equity plans under section 4 or 5 of this act. The department must award grants primarily based on the strength of the social equity plans submitted by applicants but may also consider additional criteria if deemed necessary or appropriate by the department. Technical assistance activities eligible for funding under the technical assistance competitive grant program include:</w:t>
      </w:r>
    </w:p>
    <w:p>
      <w:pPr>
        <w:spacing w:before="0" w:after="0" w:line="408" w:lineRule="exact"/>
        <w:ind w:left="0" w:right="0" w:firstLine="576"/>
        <w:jc w:val="left"/>
      </w:pPr>
      <w:r>
        <w:rPr/>
        <w:t xml:space="preserve">(a) Assistance navigating the marijuana retailer licensure process;</w:t>
      </w:r>
    </w:p>
    <w:p>
      <w:pPr>
        <w:spacing w:before="0" w:after="0" w:line="408" w:lineRule="exact"/>
        <w:ind w:left="0" w:right="0" w:firstLine="576"/>
        <w:jc w:val="left"/>
      </w:pPr>
      <w:r>
        <w:rPr/>
        <w:t xml:space="preserve">(b) Marijuana-business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micro loans;</w:t>
      </w:r>
    </w:p>
    <w:p>
      <w:pPr>
        <w:spacing w:before="0" w:after="0" w:line="408" w:lineRule="exact"/>
        <w:ind w:left="0" w:right="0" w:firstLine="576"/>
        <w:jc w:val="left"/>
      </w:pPr>
      <w:r>
        <w:rPr/>
        <w:t xml:space="preserve">(e) The purchase of equipment, software, or facilities; and</w:t>
      </w:r>
    </w:p>
    <w:p>
      <w:pPr>
        <w:spacing w:before="0" w:after="0" w:line="408" w:lineRule="exact"/>
        <w:ind w:left="0" w:right="0" w:firstLine="576"/>
        <w:jc w:val="left"/>
      </w:pPr>
      <w:r>
        <w:rPr/>
        <w:t xml:space="preserve">(f) Connecting applicants with established industry members and tribal marijuana enterprises and programs for mentoring and other forms of support approved by the liquor and cannabis board and city, town, and county authorities.</w:t>
      </w:r>
    </w:p>
    <w:p>
      <w:pPr>
        <w:spacing w:before="0" w:after="0" w:line="408" w:lineRule="exact"/>
        <w:ind w:left="0" w:right="0" w:firstLine="576"/>
        <w:jc w:val="left"/>
      </w:pPr>
      <w:r>
        <w:rPr/>
        <w:t xml:space="preserve">(3) The technical assistance competitive grant must be denied if the marijuana retailer license applicant intends to locate in a city, town, or county that requested additional marijuana retailer licenses under section 4 of this act and the city, town, or county does not provide a matching grant equal to or greater than the total amount of funds to be awarded by the technical assistance competitive grant program.</w:t>
      </w:r>
    </w:p>
    <w:p>
      <w:pPr>
        <w:spacing w:before="0" w:after="0" w:line="408" w:lineRule="exact"/>
        <w:ind w:left="0" w:right="0" w:firstLine="576"/>
        <w:jc w:val="left"/>
      </w:pPr>
      <w:r>
        <w:rPr/>
        <w:t xml:space="preserve">(4) Funding for the technical assistance competitive grant program must be provided through the dedicated marijuana account under RCW 69.50.540. Additionally, the department may solicit, receive, and expend private contributions to support the grant program.</w:t>
      </w:r>
    </w:p>
    <w:p>
      <w:pPr>
        <w:spacing w:before="0" w:after="0" w:line="408" w:lineRule="exact"/>
        <w:ind w:left="0" w:right="0" w:firstLine="576"/>
        <w:jc w:val="left"/>
      </w:pPr>
      <w:r>
        <w:rPr/>
        <w:t xml:space="preserve">(5)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2019 c 415 s 978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w:t>
      </w:r>
      <w:r>
        <w:rPr>
          <w:u w:val="single"/>
        </w:rPr>
        <w:t xml:space="preserve">or as provided in this subsection</w:t>
      </w:r>
      <w:r>
        <w:rPr/>
        <w:t xml:space="preserve">:</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w:t>
      </w:r>
      <w:r>
        <w:t>((</w:t>
      </w:r>
      <w:r>
        <w:rPr>
          <w:strike/>
        </w:rPr>
        <w:t xml:space="preserve">state liquor and cannabis</w:t>
      </w:r>
      <w:r>
        <w:t>))</w:t>
      </w:r>
      <w:r>
        <w:rPr/>
        <w:t xml:space="preserve">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w:t>
      </w:r>
      <w:r>
        <w:t>((</w:t>
      </w:r>
      <w:r>
        <w:rPr>
          <w:strike/>
        </w:rPr>
        <w:t xml:space="preserve">state liquor and cannabis</w:t>
      </w:r>
      <w:r>
        <w:t>))</w:t>
      </w:r>
      <w:r>
        <w:rPr/>
        <w:t xml:space="preserve">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seven hundred twenty-three thousand dollars for fiscal year 2020 and two million five hundred twenty-three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 </w:t>
      </w:r>
      <w:r>
        <w:t>((</w:t>
      </w:r>
      <w:r>
        <w:rPr>
          <w:strike/>
        </w:rPr>
        <w:t xml:space="preserve">and</w:t>
      </w:r>
      <w:r>
        <w:t>))</w:t>
      </w:r>
    </w:p>
    <w:p>
      <w:pPr>
        <w:spacing w:before="0" w:after="0" w:line="408" w:lineRule="exact"/>
        <w:ind w:left="0" w:right="0" w:firstLine="576"/>
        <w:jc w:val="left"/>
      </w:pPr>
      <w:r>
        <w:rPr/>
        <w:t xml:space="preserve">(h)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2020 and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2021 to the department of agriculture for compliance-based laboratory analysis of pesticides in marijuana</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(i) One hundred thousand dollars annually to the department of commerce to fund the technical assistance competitive grant program under section 6 of this act;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w:t>
      </w:r>
      <w:r>
        <w:t>((</w:t>
      </w:r>
      <w:r>
        <w:rPr>
          <w:strike/>
        </w:rPr>
        <w:t xml:space="preserve">state liquor and cannabis</w:t>
      </w:r>
      <w:r>
        <w:t>))</w:t>
      </w:r>
      <w:r>
        <w:rPr/>
        <w:t xml:space="preserv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t>((</w:t>
      </w:r>
      <w:r>
        <w:rPr>
          <w:strike/>
        </w:rPr>
        <w:t xml:space="preserve">For the purposes of this section, "marijuana products" means "useable marijuana," "marijuana concentrates," and "marijuana-infused products" as those terms are defined in RCW 69.50.101.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liquor and cannabis board must contract for an independent review of the social equity program established under sections 4 and 5 of this act and its impacts. The independent review must be completed and provided to the liquor and cannabis board, the governor, and the appropriate committees of the legislature by December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2024.</w:t>
      </w:r>
    </w:p>
    <w:p/>
    <w:p>
      <w:pPr>
        <w:jc w:val="center"/>
      </w:pPr>
      <w:r>
        <w:rPr>
          <w:b/>
        </w:rPr>
        <w:t>--- END ---</w:t>
      </w:r>
    </w:p>
    <w:sectPr>
      <w:pgNumType w:start="1"/>
      <w:footerReference xmlns:r="http://schemas.openxmlformats.org/officeDocument/2006/relationships" r:id="R30735de8fe6e49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6ca8f0737b429c" /><Relationship Type="http://schemas.openxmlformats.org/officeDocument/2006/relationships/footer" Target="/word/footer1.xml" Id="R30735de8fe6e495f" /></Relationships>
</file>