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8549eb1f84b09" /></Relationships>
</file>

<file path=word/document.xml><?xml version="1.0" encoding="utf-8"?>
<w:document xmlns:w="http://schemas.openxmlformats.org/wordprocessingml/2006/main">
  <w:body>
    <w:p>
      <w:r>
        <w:t>H-4712.1</w:t>
      </w:r>
    </w:p>
    <w:p>
      <w:pPr>
        <w:jc w:val="center"/>
      </w:pPr>
      <w:r>
        <w:t>_______________________________________________</w:t>
      </w:r>
    </w:p>
    <w:p/>
    <w:p>
      <w:pPr>
        <w:jc w:val="center"/>
      </w:pPr>
      <w:r>
        <w:rPr>
          <w:b/>
        </w:rPr>
        <w:t>HOUSE BILL 2936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Steele</w:t>
      </w:r>
    </w:p>
    <w:p/>
    <w:p>
      <w:r>
        <w:rPr>
          <w:t xml:space="preserve">Read first time 02/11/20.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predesign requirements and thresholds; amending RCW 43.88.110;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predesigns are often done due to statutory requirement regardless of whether it is necessary to the capital project. The legislature also finds that the cost of these unnecessary predesigns includes not only limited resources in the capital budget, but an extended project timeline. Therefore, the legislature intends to reduce the number of predesigns being conducted by applying a set of standards to assist agencies in deciding whether a predesign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as provided for under subsection (6) of this section, the</w:t>
      </w:r>
      <w:r>
        <w:rPr/>
        <w:t xml:space="preserve"> office of financial management, prior to approving allotments for major capital construction projects valued over </w:t>
      </w:r>
      <w:r>
        <w:t>((</w:t>
      </w:r>
      <w:r>
        <w:rPr>
          <w:strike/>
        </w:rPr>
        <w:t xml:space="preserve">five million dollars, with the exception of projects at institutions of higher education as defined in RCW 28B.10.016, which may be valued up to</w:t>
      </w:r>
      <w:r>
        <w:t>))</w:t>
      </w:r>
      <w:r>
        <w:rPr/>
        <w:t xml:space="preserve">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w:t>
      </w:r>
      <w:r>
        <w:rPr>
          <w:u w:val="single"/>
        </w:rPr>
        <w:t xml:space="preserve">For a construction project exceeding the ten million dollar threshold established in subsection (5) of this section, an agency may, at its discretion, waive some or all of the predesign requirements specified in subsection (5) of this section if the project meets two or more of the following conditions:</w:t>
      </w:r>
    </w:p>
    <w:p>
      <w:pPr>
        <w:spacing w:before="0" w:after="0" w:line="408" w:lineRule="exact"/>
        <w:ind w:left="0" w:right="0" w:firstLine="576"/>
        <w:jc w:val="left"/>
      </w:pPr>
      <w:r>
        <w:rPr>
          <w:u w:val="single"/>
        </w:rPr>
        <w:t xml:space="preserve">(a) There is no determination to be made regarding the site of the project;</w:t>
      </w:r>
    </w:p>
    <w:p>
      <w:pPr>
        <w:spacing w:before="0" w:after="0" w:line="408" w:lineRule="exact"/>
        <w:ind w:left="0" w:right="0" w:firstLine="576"/>
        <w:jc w:val="left"/>
      </w:pPr>
      <w:r>
        <w:rPr>
          <w:u w:val="single"/>
        </w:rPr>
        <w:t xml:space="preserve">(b) There is no determination to be made regarding whether the project will involve renovation, new construction, or both;</w:t>
      </w:r>
    </w:p>
    <w:p>
      <w:pPr>
        <w:spacing w:before="0" w:after="0" w:line="408" w:lineRule="exact"/>
        <w:ind w:left="0" w:right="0" w:firstLine="576"/>
        <w:jc w:val="left"/>
      </w:pPr>
      <w:r>
        <w:rPr>
          <w:u w:val="single"/>
        </w:rPr>
        <w:t xml:space="preserve">(c) Within six years of submitting the request for funding, the agency has completed, or initiated the construction of, a substantially similar project, as determined by the requesting agency;</w:t>
      </w:r>
    </w:p>
    <w:p>
      <w:pPr>
        <w:spacing w:before="0" w:after="0" w:line="408" w:lineRule="exact"/>
        <w:ind w:left="0" w:right="0" w:firstLine="576"/>
        <w:jc w:val="left"/>
      </w:pPr>
      <w:r>
        <w:rPr>
          <w:u w:val="single"/>
        </w:rPr>
        <w:t xml:space="preserve">(d) There is no anticipated change to the project's program or the services to be delivered at the facility; or</w:t>
      </w:r>
    </w:p>
    <w:p>
      <w:pPr>
        <w:spacing w:before="0" w:after="0" w:line="408" w:lineRule="exact"/>
        <w:ind w:left="0" w:right="0" w:firstLine="576"/>
        <w:jc w:val="left"/>
      </w:pPr>
      <w:r>
        <w:rPr>
          <w:u w:val="single"/>
        </w:rPr>
        <w:t xml:space="preserve">(e) The agency and the office of financial management jointly determine that a project does not require a predesign due to a lack of complexity.</w:t>
      </w:r>
    </w:p>
    <w:p>
      <w:pPr>
        <w:spacing w:before="0" w:after="0" w:line="408" w:lineRule="exact"/>
        <w:ind w:left="0" w:right="0" w:firstLine="576"/>
        <w:jc w:val="left"/>
      </w:pPr>
      <w:r>
        <w:rPr>
          <w:u w:val="single"/>
        </w:rPr>
        <w:t xml:space="preserve">(7)</w:t>
      </w:r>
      <w:r>
        <w:rPr/>
        <w:t xml:space="preserve">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
      <w:pPr>
        <w:jc w:val="center"/>
      </w:pPr>
      <w:r>
        <w:rPr>
          <w:b/>
        </w:rPr>
        <w:t>--- END ---</w:t>
      </w:r>
    </w:p>
    <w:sectPr>
      <w:pgNumType w:start="1"/>
      <w:footerReference xmlns:r="http://schemas.openxmlformats.org/officeDocument/2006/relationships" r:id="R835ddd0ebcbf49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e649424574958" /><Relationship Type="http://schemas.openxmlformats.org/officeDocument/2006/relationships/footer" Target="/word/footer1.xml" Id="R835ddd0ebcbf4925" /></Relationships>
</file>