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7c204a78c54f68" /></Relationships>
</file>

<file path=word/document.xml><?xml version="1.0" encoding="utf-8"?>
<w:document xmlns:w="http://schemas.openxmlformats.org/wordprocessingml/2006/main">
  <w:body>
    <w:p>
      <w:r>
        <w:t>H-5444.1</w:t>
      </w:r>
    </w:p>
    <w:p>
      <w:pPr>
        <w:jc w:val="center"/>
      </w:pPr>
      <w:r>
        <w:t>_______________________________________________</w:t>
      </w:r>
    </w:p>
    <w:p/>
    <w:p>
      <w:pPr>
        <w:jc w:val="center"/>
      </w:pPr>
      <w:r>
        <w:rPr>
          <w:b/>
        </w:rPr>
        <w:t>HOUSE BILL 2968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Young, Walsh, McCaslin, Harris, Schmick, MacEwen, Vick, Kretz, Maycumber, Chandler, Gildon, Mosbrucker, Orcutt, Van Werven, Eslick, Griffey, Boehnke, Kraft, Corry, Shea, Sutherland, Ybarra, Barkis, Caldier, Irwin, Goehner, Dent, Dufault, Chambers, Graham, Klippert, Hoff, Hudgins, and Gregerson</w:t>
      </w:r>
    </w:p>
    <w:p/>
    <w:p>
      <w:r>
        <w:rPr>
          <w:t xml:space="preserve">Prefiled 03/12/20.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ballot envelope secrecy flaps; amending RCW 29A.40.091;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2020 presidential primary has illustrated major flaws with the security and sanctity of the mail-in voting process. Specifically, the unshielded party declaration creates a gross and demonstrated potential to determine the candidate for which a person has voted. Additionally, with advancements in and the prevalence of portable and handheld technology, there is a growing concern of signature, and therefore, identity fraud due to the unshielded display of voter signatures. Therefore, the legislature finds that additional security protocols are needed to faithfully honor and protect the voting rights of Washington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2019 c 161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w:t>
      </w:r>
      <w:r>
        <w:rPr>
          <w:u w:val="single"/>
        </w:rPr>
        <w:t xml:space="preserve">If the declaration is printed on the return envelope, the envelope must have a secrecy flap that the voter may seal that covers the voter's signature and, in a presidential primary, the party declaration.</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
      <w:pPr>
        <w:jc w:val="center"/>
      </w:pPr>
      <w:r>
        <w:rPr>
          <w:b/>
        </w:rPr>
        <w:t>--- END ---</w:t>
      </w:r>
    </w:p>
    <w:sectPr>
      <w:pgNumType w:start="1"/>
      <w:footerReference xmlns:r="http://schemas.openxmlformats.org/officeDocument/2006/relationships" r:id="Rc5b3aa373c2545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0d6888eea54ea9" /><Relationship Type="http://schemas.openxmlformats.org/officeDocument/2006/relationships/footer" Target="/word/footer1.xml" Id="Rc5b3aa373c254557" /></Relationships>
</file>