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cd9dd1a4514e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1208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1208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Vick, Kirby, and Wylie; by request of State Board of Accountancy</w:t>
      </w:r>
    </w:p>
    <w:p/>
    <w:p>
      <w:r>
        <w:rPr>
          <w:t xml:space="preserve">Read first time 01/16/19.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accounting services; amending RCW 18.04.055, 18.04.195, 18.04.195, 18.04.205, 18.04.345, and 18.04.345;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2016 c 127 s 2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w:t>
      </w:r>
      <w:r>
        <w:rPr>
          <w:u w:val="single"/>
        </w:rPr>
        <w:t xml:space="preserve">attest or compilation</w:t>
      </w:r>
      <w:r>
        <w:rPr/>
        <w:t xml:space="preserve"> reports </w:t>
      </w:r>
      <w:r>
        <w:rPr>
          <w:u w:val="single"/>
        </w:rPr>
        <w:t xml:space="preserve">or providing public accounting services as defined in RCW 18.04.025</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2018 c 224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w:t>
      </w:r>
      <w:r>
        <w:rPr>
          <w:u w:val="single"/>
        </w:rPr>
        <w:t xml:space="preserve">or offering to perform</w:t>
      </w:r>
      <w:r>
        <w:rPr/>
        <w:t xml:space="preserve"> attest services as defined in RCW 18.04.025(1) or compilations as defined in RCW 18.04.025(6); </w:t>
      </w:r>
      <w:r>
        <w:rPr>
          <w:u w:val="single"/>
        </w:rPr>
        <w:t xml:space="preserve">or</w:t>
      </w:r>
    </w:p>
    <w:p>
      <w:pPr>
        <w:spacing w:before="0" w:after="0" w:line="408" w:lineRule="exact"/>
        <w:ind w:left="0" w:right="0" w:firstLine="576"/>
        <w:jc w:val="left"/>
      </w:pPr>
      <w:r>
        <w:rPr/>
        <w:t xml:space="preserve">(ii) </w:t>
      </w:r>
      <w:r>
        <w:t>((</w:t>
      </w:r>
      <w:r>
        <w:rPr>
          <w:strike/>
        </w:rPr>
        <w:t xml:space="preserve">Any firm with an office in this state that uses the title "CPA" or "CPA firm"; or</w:t>
      </w:r>
    </w:p>
    <w:p>
      <w:pPr>
        <w:spacing w:before="0" w:after="0" w:line="408" w:lineRule="exact"/>
        <w:ind w:left="0" w:right="0" w:firstLine="576"/>
        <w:jc w:val="left"/>
      </w:pPr>
      <w:r>
        <w:rPr>
          <w:strike/>
        </w:rPr>
        <w:t xml:space="preserve">(iii)</w:t>
      </w:r>
      <w:r>
        <w:t>))</w:t>
      </w:r>
      <w:r>
        <w:rPr/>
        <w:t xml:space="preserve">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t xml:space="preserve">(c)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2016 c 127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w:t>
      </w:r>
      <w:r>
        <w:rPr>
          <w:u w:val="single"/>
        </w:rPr>
        <w:t xml:space="preserve">or offering to perform</w:t>
      </w:r>
      <w:r>
        <w:rPr/>
        <w:t xml:space="preserve"> attest services as defined in RCW 18.04.025(1) or compilations as defined in RCW 18.04.025(6); </w:t>
      </w:r>
      <w:r>
        <w:rPr>
          <w:u w:val="single"/>
        </w:rPr>
        <w:t xml:space="preserve">or</w:t>
      </w:r>
    </w:p>
    <w:p>
      <w:pPr>
        <w:spacing w:before="0" w:after="0" w:line="408" w:lineRule="exact"/>
        <w:ind w:left="0" w:right="0" w:firstLine="576"/>
        <w:jc w:val="left"/>
      </w:pPr>
      <w:r>
        <w:rPr/>
        <w:t xml:space="preserve">(ii) </w:t>
      </w:r>
      <w:r>
        <w:t>((</w:t>
      </w:r>
      <w:r>
        <w:rPr>
          <w:strike/>
        </w:rPr>
        <w:t xml:space="preserve">Any firm with an office in this state that uses the title "CPA" or "CPA firm"; or</w:t>
      </w:r>
    </w:p>
    <w:p>
      <w:pPr>
        <w:spacing w:before="0" w:after="0" w:line="408" w:lineRule="exact"/>
        <w:ind w:left="0" w:right="0" w:firstLine="576"/>
        <w:jc w:val="left"/>
      </w:pPr>
      <w:r>
        <w:rPr>
          <w:strike/>
        </w:rPr>
        <w:t xml:space="preserve">(iii)</w:t>
      </w:r>
      <w:r>
        <w:t>))</w:t>
      </w:r>
      <w:r>
        <w:rPr/>
        <w:t xml:space="preserve">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2016 c 127 s 6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reports in this state </w:t>
      </w:r>
      <w:r>
        <w:t>((</w:t>
      </w:r>
      <w:r>
        <w:rPr>
          <w:strike/>
        </w:rPr>
        <w:t xml:space="preserve">or that uses the title "certified public accountant" or "CPA,"</w:t>
      </w:r>
      <w:r>
        <w:t>))</w:t>
      </w:r>
      <w:r>
        <w:rPr/>
        <w:t xml:space="preserve">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w:t>
      </w:r>
      <w:r>
        <w:t>((</w:t>
      </w:r>
      <w:r>
        <w:rPr>
          <w:strike/>
        </w:rPr>
        <w:t xml:space="preserve">or that use the title "certified public accountant" or "CPA</w:t>
      </w:r>
      <w:r>
        <w:t>))</w:t>
      </w:r>
      <w:r>
        <w:rPr/>
        <w:t xml:space="preserve">.</w:t>
      </w:r>
      <w:r>
        <w:t>((</w:t>
      </w:r>
      <w:r>
        <w:rPr>
          <w:strike/>
        </w:rPr>
        <w:t xml:space="preserve">"</w:t>
      </w:r>
      <w:r>
        <w:t>))</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2018 c 224 s 6 are each amended to read as follows:</w:t>
      </w:r>
    </w:p>
    <w:p>
      <w:pPr>
        <w:spacing w:before="0" w:after="0" w:line="408" w:lineRule="exact"/>
        <w:ind w:left="0" w:right="0" w:firstLine="576"/>
        <w:jc w:val="left"/>
      </w:pPr>
      <w:r>
        <w:rPr/>
        <w:t xml:space="preserve">(1) Except when performing services as an employee or owner of a firm </w:t>
      </w:r>
      <w:r>
        <w:t>((</w:t>
      </w:r>
      <w:r>
        <w:rPr>
          <w:strike/>
        </w:rPr>
        <w:t xml:space="preserve">operating</w:t>
      </w:r>
      <w:r>
        <w:t>))</w:t>
      </w:r>
      <w:r>
        <w:rPr/>
        <w:t xml:space="preserve"> </w:t>
      </w:r>
      <w:r>
        <w:rPr>
          <w:u w:val="single"/>
        </w:rPr>
        <w:t xml:space="preserve">that performs or offers to perform attest or compilation services as defined in RCW 18.04.025</w:t>
      </w:r>
      <w:r>
        <w:rPr/>
        <w:t xml:space="preserve"> in accordance with RCW 18.04.350(15),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 or is providing compilation or attest services as an employee or owner of a firm operating in accordance with RCW 18.04.350(15).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w:t>
      </w:r>
      <w:r>
        <w:t>((</w:t>
      </w:r>
      <w:r>
        <w:rPr>
          <w:strike/>
        </w:rPr>
        <w:t xml:space="preserve">or assume or use the designation "certified public accountant" or "CPA" or any other title, designation, words, letters, abbreviation, sign, card, or device tending to indicate that the firm is composed of certified public accountants or CPAs,</w:t>
      </w:r>
      <w:r>
        <w:t>))</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 nor does it prohibit compilation or attest services performed in accordance with RCW 18.04.350(15).</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This subsection does not prohibit services performed in accordance with RCW 18.04.350(15).</w:t>
      </w:r>
    </w:p>
    <w:p>
      <w:pPr>
        <w:spacing w:before="0" w:after="0" w:line="408" w:lineRule="exact"/>
        <w:ind w:left="0" w:right="0" w:firstLine="576"/>
        <w:jc w:val="left"/>
      </w:pPr>
      <w:r>
        <w:rPr/>
        <w:t xml:space="preserve">(5) Except when performing services as an employee or owner of a firm operating in accordance with RCW 18.04.350(15),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Except when performing services as an employee or owner of a firm operating in accordance with RCW 18.04.350(15),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 or</w:t>
      </w:r>
    </w:p>
    <w:p>
      <w:pPr>
        <w:spacing w:before="0" w:after="0" w:line="408" w:lineRule="exact"/>
        <w:ind w:left="0" w:right="0" w:firstLine="576"/>
        <w:jc w:val="left"/>
      </w:pPr>
      <w:r>
        <w:rPr/>
        <w:t xml:space="preserve">(c) Is performing services as an employee or owner of a firm in accordance with the provisions of RCW 18.04.350(15).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or not operating in accordance with the provisions of RCW 18.04.350(15),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2016 c 127 s 5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w:t>
      </w:r>
      <w:r>
        <w:t>((</w:t>
      </w:r>
      <w:r>
        <w:rPr>
          <w:strike/>
        </w:rPr>
        <w:t xml:space="preserve">or assume or use the designation "certified public accountant" or "CPA" or any other title, designation, words, letters, abbreviation, sign, card, or device tending to indicate that the firm is composed of certified public accountants or CPAs,</w:t>
      </w:r>
      <w:r>
        <w:t>))</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2023.</w:t>
      </w:r>
    </w:p>
    <w:p/>
    <w:p>
      <w:pPr>
        <w:jc w:val="center"/>
      </w:pPr>
      <w:r>
        <w:rPr>
          <w:b/>
        </w:rPr>
        <w:t>--- END ---</w:t>
      </w:r>
    </w:p>
    <w:sectPr>
      <w:pgNumType w:start="1"/>
      <w:footerReference xmlns:r="http://schemas.openxmlformats.org/officeDocument/2006/relationships" r:id="Rb8a7ba7bbcaa46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6f810de1b4474" /><Relationship Type="http://schemas.openxmlformats.org/officeDocument/2006/relationships/footer" Target="/word/footer1.xml" Id="Rb8a7ba7bbcaa46e2" /></Relationships>
</file>