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5e515b4a94e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Pettigrew, Corry, Goodman, Maycumber, Dye, Macri, Griffey, Kraft, Van Werven, Chambers, Walsh, Graham, Appleton, Blake, Doglio, Reeves, Stanford, Valdez, and Leavitt</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information about domestic violence resources available in the workplace; adding a new section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shine the light on and help curb domestic violence by providing, in the workplace, contact information for community resources regarding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create an employment poster regarding domestic violence. The poster shall include space in which an employer shall provide the name or names of community resources regarding domestic violence. The employer shall post the poster and keep it posted in a conspicuous place where other required employment posters are posted. The department shall make the poster available on its web site and may make the poster available in other formats.</w:t>
      </w:r>
    </w:p>
    <w:p>
      <w:pPr>
        <w:spacing w:before="0" w:after="0" w:line="408" w:lineRule="exact"/>
        <w:ind w:left="0" w:right="0" w:firstLine="576"/>
        <w:jc w:val="left"/>
      </w:pPr>
      <w:r>
        <w:rPr/>
        <w:t xml:space="preserve">(2) This section does not create any liability for any person or entity for any acts or omissions.</w:t>
      </w:r>
    </w:p>
    <w:p/>
    <w:p>
      <w:pPr>
        <w:jc w:val="center"/>
      </w:pPr>
      <w:r>
        <w:rPr>
          <w:b/>
        </w:rPr>
        <w:t>--- END ---</w:t>
      </w:r>
    </w:p>
    <w:sectPr>
      <w:pgNumType w:start="1"/>
      <w:footerReference xmlns:r="http://schemas.openxmlformats.org/officeDocument/2006/relationships" r:id="Rd583aad8499941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db563dad54adf" /><Relationship Type="http://schemas.openxmlformats.org/officeDocument/2006/relationships/footer" Target="/word/footer1.xml" Id="Rd583aad8499941d4" /></Relationships>
</file>