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3c78bde8c47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67</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Reeves, Walen, Jinkins, Appleton, Ryu, Morgan, Orwall, Ortiz-Self, Hudgins,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debt; and amending RCW 4.56.110, 6.01.060, 6.15.010, 6.27.100, 6.27.105, 6.27.140, and 6.27.150.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w:t>
      </w:r>
      <w:r>
        <w:rPr>
          <w:u w:val="single"/>
        </w:rPr>
        <w:t xml:space="preserve">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u w:val="single"/>
        </w:rPr>
        <w:t xml:space="preserve">(6)</w:t>
      </w:r>
      <w:r>
        <w:rPr/>
        <w:t xml:space="preserve"> Except as provided under subsections (1)</w:t>
      </w:r>
      <w:r>
        <w:t>((</w:t>
      </w:r>
      <w:r>
        <w:rPr>
          <w:strike/>
        </w:rPr>
        <w:t xml:space="preserve">, (2), (3), and (4)</w:t>
      </w:r>
      <w:r>
        <w:t>))</w:t>
      </w:r>
      <w:r>
        <w:rPr/>
        <w:t xml:space="preserve"> </w:t>
      </w:r>
      <w:r>
        <w:rPr>
          <w:u w:val="single"/>
        </w:rPr>
        <w:t xml:space="preserve">through (5)</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consumer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(C) For all consumer debt, two thousand dollars in value may consist of bank accounts, savings and loan accounts, stocks, bonds, or other securities. The maximum exemption under this subsection (1)(d)(ii)(C) may not exceed two thousand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w:t>
      </w:r>
      <w:r>
        <w:rPr/>
        <w:t xml:space="preserve">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u w:val="single"/>
        </w:rPr>
        <w:t xml:space="preserve">; and if this writ carries a statement in the heading of "This garnishment is based on a judgment or order for consumer debt," the basic exempt amount is the greater of eighty percent of disposable earnings or thirty-five times the state minimum hourly wage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w:t>
      </w:r>
      <w:r>
        <w:rPr>
          <w:u w:val="single"/>
        </w:rPr>
        <w:t xml:space="preserve">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w:t>
      </w:r>
      <w:r>
        <w:rPr>
          <w:u w:val="single"/>
        </w:rPr>
        <w:t xml:space="preserve">; up to $2,000.00 in a bank account if you owe on consumer debts;</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w:t>
      </w:r>
      <w:r>
        <w:rPr>
          <w:u w:val="single"/>
        </w:rPr>
        <w:t xml:space="preserve">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Thirty-five times the state minimum hourly wage; or</w:t>
      </w:r>
    </w:p>
    <w:p>
      <w:pPr>
        <w:spacing w:before="0" w:after="0" w:line="408" w:lineRule="exact"/>
        <w:ind w:left="0" w:right="0" w:firstLine="576"/>
        <w:jc w:val="left"/>
      </w:pPr>
      <w:r>
        <w:rPr>
          <w:u w:val="single"/>
        </w:rPr>
        <w:t xml:space="preserve">(b) Eighty percent of the disposable earnings of the defendant.</w:t>
      </w:r>
    </w:p>
    <w:p>
      <w:pPr>
        <w:spacing w:before="0" w:after="0" w:line="408" w:lineRule="exact"/>
        <w:ind w:left="0" w:right="0" w:firstLine="576"/>
        <w:jc w:val="left"/>
      </w:pPr>
      <w:r>
        <w:rPr>
          <w:u w:val="single"/>
        </w:rPr>
        <w:t xml:space="preserve">(5)</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money due or earned as earnings as defined in RCW 6.27.010 shall be exempt from garnishment under the provisions of RCW 6.15.010, as now or hereafter amended.</w:t>
      </w:r>
    </w:p>
    <w:p/>
    <w:p>
      <w:pPr>
        <w:jc w:val="center"/>
      </w:pPr>
      <w:r>
        <w:rPr>
          <w:b/>
        </w:rPr>
        <w:t>--- END ---</w:t>
      </w:r>
    </w:p>
    <w:sectPr>
      <w:pgNumType w:start="1"/>
      <w:footerReference xmlns:r="http://schemas.openxmlformats.org/officeDocument/2006/relationships" r:id="R3cab96d670e84b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51578680a4a2d" /><Relationship Type="http://schemas.openxmlformats.org/officeDocument/2006/relationships/footer" Target="/word/footer1.xml" Id="R3cab96d670e84b43" /></Relationships>
</file>