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5c0df1b9f4428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1852</w:t>
      </w:r>
    </w:p>
    <w:p>
      <w:pPr>
        <w:jc w:val="center"/>
        <w:spacing w:before="720" w:after="0" w:line="240"/>
      </w:pPr>
      <w:r>
        <w:t>66th Legislature</w:t>
      </w:r>
    </w:p>
    <w:p>
      <w:pPr>
        <w:jc w:val="center"/>
        <w:spacing w:before="0" w:after="1440" w:line="240"/>
      </w:pPr>
      <w:r>
        <w:t>2019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4,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3,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1852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1852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2019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Ramos, Pollet, Tarleton, Peterson, Appleton, and Tharinger</w:t>
      </w:r>
    </w:p>
    <w:p/>
    <w:p>
      <w:r>
        <w:rPr>
          <w:t xml:space="preserve">Read first time 02/01/19.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property tax refunds more than three years after the due date resulting from certain manifest errors; and amending RCW 84.69.030.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84</w:t>
      </w:r>
      <w:r>
        <w:rPr/>
        <w:t xml:space="preserve">.</w:t>
      </w:r>
      <w:r>
        <w:t xml:space="preserve">69</w:t>
      </w:r>
      <w:r>
        <w:rPr/>
        <w:t xml:space="preserve">.</w:t>
      </w:r>
      <w:r>
        <w:t xml:space="preserve">030</w:t>
      </w:r>
      <w:r>
        <w:rPr/>
        <w:t xml:space="preserve"> and 2015 c 174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provided in this section, no orders for a refund under this chapter may be made except on a claim: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Verified by the person who paid the tax, the person's guardian, executor, or administrator;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Filed with the county treasurer within three years after the due date of the payment sought to be refunded;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Stating the statutory ground upon which the refund is claimed.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No claim for an order of refund is required for a refund that is based upon: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 order of the board of equalization, state board of tax appeals, or court of competent jurisdiction justifying a refund under RCW 84.69.020 (9) through (12);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decision by the treasurer or assessor that is rendered within three years after the due date of the payment to be refunded, justifying a refund under RCW 84.69.020;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decision by the assessor or department approving an exemption application that is filed under chapter 84.36 RCW within three years after the due date of the payment to be refunded.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county legislative authority may authorize a refund </w:t>
      </w:r>
      <w:r>
        <w:t>((</w:t>
      </w:r>
      <w:r>
        <w:rPr>
          <w:strike/>
        </w:rPr>
        <w:t xml:space="preserve">on a claim filed</w:t>
      </w:r>
      <w:r>
        <w:t>))</w:t>
      </w:r>
      <w:r>
        <w:rPr/>
        <w:t xml:space="preserve"> </w:t>
      </w:r>
      <w:r>
        <w:rPr>
          <w:u w:val="single"/>
        </w:rPr>
        <w:t xml:space="preserve">to be processed</w:t>
      </w:r>
      <w:r>
        <w:rPr/>
        <w:t xml:space="preserve"> more than three years after the due date of the payment </w:t>
      </w:r>
      <w:r>
        <w:t>((</w:t>
      </w:r>
      <w:r>
        <w:rPr>
          <w:strike/>
        </w:rPr>
        <w:t xml:space="preserve">sought</w:t>
      </w:r>
      <w:r>
        <w:t>))</w:t>
      </w:r>
      <w:r>
        <w:rPr/>
        <w:t xml:space="preserve"> to be refunded if the </w:t>
      </w:r>
      <w:r>
        <w:t>((</w:t>
      </w:r>
      <w:r>
        <w:rPr>
          <w:strike/>
        </w:rPr>
        <w:t xml:space="preserve">claim</w:t>
      </w:r>
      <w:r>
        <w:t>))</w:t>
      </w:r>
      <w:r>
        <w:rPr/>
        <w:t xml:space="preserve"> </w:t>
      </w:r>
      <w:r>
        <w:rPr>
          <w:u w:val="single"/>
        </w:rPr>
        <w:t xml:space="preserve">refund</w:t>
      </w:r>
      <w:r>
        <w:rPr/>
        <w:t xml:space="preserve"> arises from taxes paid as a result of a manifest error in a description of property.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30f5384c91a499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1852.PL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97ac783444c6e" /><Relationship Type="http://schemas.openxmlformats.org/officeDocument/2006/relationships/footer" Target="/word/footer1.xml" Id="R030f5384c91a4995" /></Relationships>
</file>