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0d10f4714146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Lovick, Chapman, Griffey, and Dent</w:t>
      </w:r>
    </w:p>
    <w:p/>
    <w:p>
      <w:r>
        <w:rPr>
          <w:t xml:space="preserve">Read first time 02/14/19.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firefighters and law enforcement officers pension and disability boards; amending RCW 41.16.010, 41.16.020, 41.18.015, 41.20.010, and 41.26.030; and reenacting and amending RCW 41.18.010 and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41.18,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the following individuals may be elected to the board under subsection (1) of this section:</w:t>
      </w:r>
    </w:p>
    <w:p>
      <w:pPr>
        <w:spacing w:before="0" w:after="0" w:line="408" w:lineRule="exact"/>
        <w:ind w:left="0" w:right="0" w:firstLine="576"/>
        <w:jc w:val="left"/>
      </w:pPr>
      <w:r>
        <w:rPr>
          <w:u w:val="single"/>
        </w:rPr>
        <w:t xml:space="preserve">(a) Any active or retired firefighters who reside within the jurisdiction served by the board. This includes active and retired firefighters under this chapter and chapters 41.16, 41.26, and 52.26 RCW;</w:t>
      </w:r>
    </w:p>
    <w:p>
      <w:pPr>
        <w:spacing w:before="0" w:after="0" w:line="408" w:lineRule="exact"/>
        <w:ind w:left="0" w:right="0" w:firstLine="576"/>
        <w:jc w:val="left"/>
      </w:pPr>
      <w:r>
        <w:rPr>
          <w:u w:val="single"/>
        </w:rPr>
        <w:t xml:space="preserve">(b) The widow or widower of a firefighter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the following individuals may be elected to the board under subsection (3) of this section:</w:t>
      </w:r>
    </w:p>
    <w:p>
      <w:pPr>
        <w:spacing w:before="0" w:after="0" w:line="408" w:lineRule="exact"/>
        <w:ind w:left="0" w:right="0" w:firstLine="576"/>
        <w:jc w:val="left"/>
      </w:pPr>
      <w:r>
        <w:rPr>
          <w:u w:val="single"/>
        </w:rPr>
        <w:t xml:space="preserve">(a) Any active or retired law enforcement officers who reside within the jurisdiction served by the board. This includes active and retired law enforcement officers under this chapter and chapter 41.26 RCW;</w:t>
      </w:r>
    </w:p>
    <w:p>
      <w:pPr>
        <w:spacing w:before="0" w:after="0" w:line="408" w:lineRule="exact"/>
        <w:ind w:left="0" w:right="0" w:firstLine="576"/>
        <w:jc w:val="left"/>
      </w:pPr>
      <w:r>
        <w:rPr>
          <w:u w:val="single"/>
        </w:rPr>
        <w:t xml:space="preserve">(b) The widow or widower of a law enforcement officer subject to the jurisdiction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the following individuals may be elected to the board under (a)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the following individuals may be elected to the board under (c) of this subsection:</w:t>
      </w:r>
    </w:p>
    <w:p>
      <w:pPr>
        <w:spacing w:before="0" w:after="0" w:line="408" w:lineRule="exact"/>
        <w:ind w:left="0" w:right="0" w:firstLine="576"/>
        <w:jc w:val="left"/>
      </w:pPr>
      <w:r>
        <w:rPr>
          <w:u w:val="single"/>
        </w:rPr>
        <w:t xml:space="preserve">(i) Any active or retired firefighter under this chapter or chapters 41.16, 41.18, and 52.26 RCW or law enforcement officers under this chapter or chapter 41.20 RCW who resides within the jurisdiction served by the board;</w:t>
      </w:r>
    </w:p>
    <w:p>
      <w:pPr>
        <w:spacing w:before="0" w:after="0" w:line="408" w:lineRule="exact"/>
        <w:ind w:left="0" w:right="0" w:firstLine="576"/>
        <w:jc w:val="left"/>
      </w:pPr>
      <w:r>
        <w:rPr>
          <w:u w:val="single"/>
        </w:rPr>
        <w:t xml:space="preserve">(ii) The surviving spouse or domestic partner of a firefighter or law enforcement officer subject to the jurisdiction of the board.</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NumType w:start="1"/>
      <w:footerReference xmlns:r="http://schemas.openxmlformats.org/officeDocument/2006/relationships" r:id="R1fd8245692ff42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997f0b5464e84" /><Relationship Type="http://schemas.openxmlformats.org/officeDocument/2006/relationships/footer" Target="/word/footer1.xml" Id="R1fd8245692ff426a" /></Relationships>
</file>