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6628cf0a5a4a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2338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2338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Macri, Thai, Wylie, Doglio, Cody, and Pollet)</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discrimination in health care coverage; and amending RCW 41.05.600, 48.20.580, 48.21.241, 48.41.220, 48.44.341, 48.46.291, 70.47.200, 48.30.300, and 48.43.0128.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600</w:t>
      </w:r>
      <w:r>
        <w:rPr/>
        <w:t xml:space="preserve"> and 2005 c 6 s 2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authority's or contracted insuring entity's medical director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director by rule, consistent with the purposes of chapter 6, Laws of 2005</w:t>
      </w:r>
      <w:r>
        <w:rPr/>
        <w:t xml:space="preserve">.</w:t>
      </w:r>
    </w:p>
    <w:p>
      <w:pPr>
        <w:spacing w:before="0" w:after="0" w:line="408" w:lineRule="exact"/>
        <w:ind w:left="0" w:right="0" w:firstLine="576"/>
        <w:jc w:val="left"/>
      </w:pPr>
      <w:r>
        <w:rPr/>
        <w:t xml:space="preserve">(2) All health benefit plans offered to public employees and their covered dependents under this chapter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health benefit plans established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health benefit plans established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health benefit plans established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will consider care management techniques for mental health services </w:t>
      </w:r>
      <w:r>
        <w:rPr>
          <w:u w:val="single"/>
        </w:rPr>
        <w:t xml:space="preserve">if a comparable benefit management requirement is applicable to medical and surgical services</w:t>
      </w:r>
      <w:r>
        <w:rPr/>
        <w:t xml:space="preserve">, including but not limited to: (a) Authorized treatment plans; (b) preauthorization requirements based on the type of service; (c) concurrent and retrospective utilization review; (d) utilization management practices; (e) discharge coordination and planning; and (f) contracting with and using a network of participating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580</w:t>
      </w:r>
      <w:r>
        <w:rPr/>
        <w:t xml:space="preserve"> and 2007 c 8 s 1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 health benefit plan or a plan deemed by the commissioner to have a short-term limited purpose or duration, or to be a student-only health plan that is guaranteed renewable while the covered person is enrolled as a regular, full-time undergraduate student at an accredited higher education institution,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Each disability insurance contract </w:t>
      </w:r>
      <w:r>
        <w:t>((</w:t>
      </w:r>
      <w:r>
        <w:rPr>
          <w:strike/>
        </w:rPr>
        <w:t xml:space="preserve">delivered, issued for delivery, or renewed on or after January 1, 2008,</w:t>
      </w:r>
      <w:r>
        <w:t>))</w:t>
      </w:r>
      <w:r>
        <w:rPr/>
        <w:t xml:space="preserve"> providing coverage for medical and surgical services shall provide coverage for:</w:t>
      </w:r>
    </w:p>
    <w:p>
      <w:pPr>
        <w:spacing w:before="0" w:after="0" w:line="408" w:lineRule="exact"/>
        <w:ind w:left="0" w:right="0" w:firstLine="576"/>
        <w:jc w:val="left"/>
      </w:pPr>
      <w:r>
        <w:rPr/>
        <w:t xml:space="preserve">(a) </w:t>
      </w:r>
      <w:r>
        <w:t>((</w:t>
      </w:r>
      <w:r>
        <w:rPr>
          <w:strike/>
        </w:rPr>
        <w:t xml:space="preserve">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strike/>
        </w:rPr>
        <w:t xml:space="preserve">of</w:t>
      </w:r>
      <w:r>
        <w:rPr/>
        <w:noBreakHyphen/>
      </w:r>
      <w:r>
        <w:rPr>
          <w:strike/>
        </w:rPr>
        <w:t xml:space="preserve">pocket limit or stop loss, it shall be a single limit or stop loss for medical, surgical, and mental health services; and</w:t>
      </w:r>
    </w:p>
    <w:p>
      <w:pPr>
        <w:spacing w:before="0" w:after="0" w:line="408" w:lineRule="exact"/>
        <w:ind w:left="0" w:right="0" w:firstLine="576"/>
        <w:jc w:val="left"/>
      </w:pPr>
      <w:r>
        <w:rPr>
          <w:strike/>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rPr>
          <w:strike/>
        </w:rPr>
        <w:t xml:space="preserve">(3) Each disability insurance contract delivered, issued for delivery, or renewed on or after July 1, 2010, providing coverage for medical and surgical services shall provide coverage for:</w:t>
      </w:r>
    </w:p>
    <w:p>
      <w:pPr>
        <w:spacing w:before="0" w:after="0" w:line="408" w:lineRule="exact"/>
        <w:ind w:left="0" w:right="0" w:firstLine="576"/>
        <w:jc w:val="left"/>
      </w:pPr>
      <w:r>
        <w:rPr>
          <w:strike/>
        </w:rPr>
        <w:t xml:space="preserve">(a)</w:t>
      </w:r>
      <w:r>
        <w:t>))</w:t>
      </w:r>
      <w:r>
        <w:rPr/>
        <w:t xml:space="preserve"> 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t xml:space="preserve">of</w:t>
      </w:r>
      <w:r>
        <w:rPr/>
        <w:noBreakHyphen/>
      </w:r>
      <w:r>
        <w:rPr/>
        <w:t xml:space="preserve">pocket limit or stop loss, it shall be a single limit or stop loss for medical, surgical, and mental health services. If the disability insurance contract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t>((</w:t>
      </w:r>
      <w:r>
        <w:rPr>
          <w:strike/>
        </w:rPr>
        <w:t xml:space="preserve">(4) In meeting the requirements of this section, disability insurance contracts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benefit management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241</w:t>
      </w:r>
      <w:r>
        <w:rPr/>
        <w:t xml:space="preserve"> and 2007 c 8 s 2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that provide coverage for medical and surgical services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that provide coverage for medical and surgical services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All group disability insurance contracts and blanket disability insurance contracts providing health benefit plans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group health benefit plans delivered, issued for delivery,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group health benefit plans delivered, issued for delivery,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220</w:t>
      </w:r>
      <w:r>
        <w:rPr/>
        <w:t xml:space="preserve"> and 2007 c 8 s 6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each health insurance policy issued or renewed by the pool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w:t>
      </w:r>
      <w:r>
        <w:rPr/>
        <w:noBreakHyphen/>
      </w:r>
      <w:r>
        <w:rPr/>
        <w:t xml:space="preserve">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each health insurance policy issued or renewed by the pool on or after January 1, 2021, medically necessary outpatient and inpatient services provided to treat mental disorders covered by the diagnostic categories listed in the most current version of the diagnostic and statistical manual of mental health and substance use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Each health insurance policy issued by the pool </w:t>
      </w:r>
      <w:r>
        <w:t>((</w:t>
      </w:r>
      <w:r>
        <w:rPr>
          <w:strike/>
        </w:rPr>
        <w:t xml:space="preserve">on or after January 1, 2008,</w:t>
      </w:r>
      <w:r>
        <w:t>))</w:t>
      </w:r>
      <w:r>
        <w:rPr/>
        <w:t xml:space="preserve"> shall provide coverage for:</w:t>
      </w:r>
    </w:p>
    <w:p>
      <w:pPr>
        <w:spacing w:before="0" w:after="0" w:line="408" w:lineRule="exact"/>
        <w:ind w:left="0" w:right="0" w:firstLine="576"/>
        <w:jc w:val="left"/>
      </w:pPr>
      <w:r>
        <w:rPr/>
        <w:t xml:space="preserve">(a) </w:t>
      </w:r>
      <w:r>
        <w:t>((</w:t>
      </w:r>
      <w:r>
        <w:rPr>
          <w:strike/>
        </w:rPr>
        <w:t xml:space="preserve">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strike/>
        </w:rPr>
        <w:t xml:space="preserve">of</w:t>
      </w:r>
      <w:r>
        <w:rPr/>
        <w:noBreakHyphen/>
      </w:r>
      <w:r>
        <w:rPr>
          <w:strike/>
        </w:rPr>
        <w:t xml:space="preserve">pocket limit or stop loss, it shall be a single limit or stop loss for medical, surgical, and mental health services; and</w:t>
      </w:r>
    </w:p>
    <w:p>
      <w:pPr>
        <w:spacing w:before="0" w:after="0" w:line="408" w:lineRule="exact"/>
        <w:ind w:left="0" w:right="0" w:firstLine="576"/>
        <w:jc w:val="left"/>
      </w:pPr>
      <w:r>
        <w:rPr>
          <w:strike/>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rPr>
          <w:strike/>
        </w:rPr>
        <w:t xml:space="preserve">(3) Each health insurance policy issued by the pool on or after July 1, 2010, shall provide coverage for:</w:t>
      </w:r>
    </w:p>
    <w:p>
      <w:pPr>
        <w:spacing w:before="0" w:after="0" w:line="408" w:lineRule="exact"/>
        <w:ind w:left="0" w:right="0" w:firstLine="576"/>
        <w:jc w:val="left"/>
      </w:pPr>
      <w:r>
        <w:rPr>
          <w:strike/>
        </w:rPr>
        <w:t xml:space="preserve">(a)</w:t>
      </w:r>
      <w:r>
        <w:t>))</w:t>
      </w:r>
      <w:r>
        <w:rPr/>
        <w:t xml:space="preserve"> 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t xml:space="preserve">of</w:t>
      </w:r>
      <w:r>
        <w:rPr/>
        <w:noBreakHyphen/>
      </w:r>
      <w:r>
        <w:rPr/>
        <w:t xml:space="preserve">pocket limit or stop loss, it shall be a single limit or stop loss for medical, surgical, and mental health services. If the policy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t>((</w:t>
      </w:r>
      <w:r>
        <w:rPr>
          <w:strike/>
        </w:rPr>
        <w:t xml:space="preserve">(4) In meeting the requirements of this section, a policy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341</w:t>
      </w:r>
      <w:r>
        <w:rPr/>
        <w:t xml:space="preserve"> and 2007 c 8 s 3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health care service contractor's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 health benefit plan or a plan deemed by the commissioner to have a short-term limited purpose or duration,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health service contract</w:t>
      </w:r>
      <w:r>
        <w:t>((</w:t>
      </w:r>
      <w:r>
        <w:rPr>
          <w:strike/>
        </w:rPr>
        <w:t xml:space="preserve">s</w:t>
      </w:r>
      <w:r>
        <w:t>))</w:t>
      </w:r>
      <w:r>
        <w:rPr/>
        <w:t xml:space="preserve"> </w:t>
      </w:r>
      <w:r>
        <w:rPr>
          <w:u w:val="single"/>
        </w:rPr>
        <w:t xml:space="preserve">or a plan deemed by the commissioner to have a short-term limited purpose or duration,</w:t>
      </w:r>
      <w:r>
        <w:rPr/>
        <w:t xml:space="preserve"> providing health benefit plans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health benefit plans delivered, issued for delivery,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health benefit plans delivered, issued for delivery,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291</w:t>
      </w:r>
      <w:r>
        <w:rPr/>
        <w:t xml:space="preserve"> and 2007 c 8 s 4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health maintenance organization's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 health benefit plan or a plan deemed by the commissioner to have a short-term limited purpose or duration,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health benefit plan</w:t>
      </w:r>
      <w:r>
        <w:t>((</w:t>
      </w:r>
      <w:r>
        <w:rPr>
          <w:strike/>
        </w:rPr>
        <w:t xml:space="preserve">s</w:t>
      </w:r>
      <w:r>
        <w:t>))</w:t>
      </w:r>
      <w:r>
        <w:rPr/>
        <w:t xml:space="preserve"> </w:t>
      </w:r>
      <w:r>
        <w:rPr>
          <w:u w:val="single"/>
        </w:rPr>
        <w:t xml:space="preserve">or a plan deemed by the commissioner to have a short-term limited purpose or duration,</w:t>
      </w:r>
      <w:r>
        <w:rPr/>
        <w:t xml:space="preserve"> offered by health maintenance organizations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health benefit plans delivered, issued for delivery,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health benefit plans delivered, issued for delivery,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200</w:t>
      </w:r>
      <w:r>
        <w:rPr/>
        <w:t xml:space="preserve"> and 2005 c 6 s 6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any schedule of benefits established or renewed by the Washington basic health plan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determined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Washington basic health plan's or contracted managed health care system's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any schedule of benefits established or renewed by the Washington basic health plan on or after January 1, 2021, medically necessary outpatient and inpatient services provided to treat mental health and substance use disorders covered by the diagnostic categories listed in the most current version of the diagnostic and statistical manual of mental health or substance use disorders, published by the American psychiatric association, on the effective date of this section, or such subsequent date as may be determined by the director by rule, consistent with the purposes of chapter 6, Laws of 2005</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Any schedule of benefits established or renewed by the Washington basic health plan </w:t>
      </w:r>
      <w:r>
        <w:t>((</w:t>
      </w:r>
      <w:r>
        <w:rPr>
          <w:strike/>
        </w:rPr>
        <w:t xml:space="preserve">on or after January 1, 2006,</w:t>
      </w:r>
      <w:r>
        <w:t>))</w:t>
      </w:r>
      <w:r>
        <w:rPr/>
        <w:t xml:space="preserve"> shall provide coverage for:</w:t>
      </w:r>
    </w:p>
    <w:p>
      <w:pPr>
        <w:spacing w:before="0" w:after="0" w:line="408" w:lineRule="exact"/>
        <w:ind w:left="0" w:right="0" w:firstLine="576"/>
        <w:jc w:val="left"/>
      </w:pPr>
      <w:r>
        <w:t>((</w:t>
      </w:r>
      <w:r>
        <w:rPr>
          <w:strike/>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strike/>
        </w:rPr>
        <w:t xml:space="preserve">(b) Any schedule of benefits established or renewed by the Washington basic health plan on or after January 1, 2008, shall provide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strike/>
        </w:rPr>
        <w:t xml:space="preserve">(c) Any schedule of benefits established or renewed by the Washington basic health plan on or after July 1, 2010, shall include coverage for:</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If the schedule of benefits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(3) </w:t>
      </w:r>
      <w:r>
        <w:t>((</w:t>
      </w:r>
      <w:r>
        <w:rPr>
          <w:strike/>
        </w:rPr>
        <w:t xml:space="preserve">In meeting the requirements of subsection (2)(a) and (b) of this section, the Washington basic health plan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300</w:t>
      </w:r>
      <w:r>
        <w:rPr/>
        <w:t xml:space="preserve"> and 2006 c 4 s 18 are each amended to read as follows:</w:t>
      </w:r>
    </w:p>
    <w:p>
      <w:pPr>
        <w:spacing w:before="0" w:after="0" w:line="408" w:lineRule="exact"/>
        <w:ind w:left="0" w:right="0" w:firstLine="576"/>
        <w:jc w:val="left"/>
      </w:pPr>
      <w:r>
        <w:rPr/>
        <w:t xml:space="preserve">Notwithstanding any provision contained in Title 48 RCW to the contrary:</w:t>
      </w:r>
    </w:p>
    <w:p>
      <w:pPr>
        <w:spacing w:before="0" w:after="0" w:line="408" w:lineRule="exact"/>
        <w:ind w:left="0" w:right="0" w:firstLine="576"/>
        <w:jc w:val="left"/>
      </w:pPr>
      <w:r>
        <w:rPr>
          <w:u w:val="single"/>
        </w:rPr>
        <w:t xml:space="preserve">(1)</w:t>
      </w:r>
      <w:r>
        <w:rPr/>
        <w:t xml:space="preserve"> A person or entity engaged in the business of insurance in this state may not refuse to issue any contract of insurance or cancel or decline to renew such contract because of the sex, marital status, or sexual orientation as defined in RCW 49.60.040,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p>
      <w:pPr>
        <w:spacing w:before="0" w:after="0" w:line="408" w:lineRule="exact"/>
        <w:ind w:left="0" w:right="0" w:firstLine="576"/>
        <w:jc w:val="left"/>
      </w:pPr>
      <w:r>
        <w:t>((</w:t>
      </w:r>
      <w:r>
        <w:rPr>
          <w:strike/>
        </w:rPr>
        <w:t xml:space="preserve">This</w:t>
      </w:r>
      <w:r>
        <w:t>))</w:t>
      </w:r>
      <w:r>
        <w:rPr/>
        <w:t xml:space="preserve"> </w:t>
      </w:r>
      <w:r>
        <w:rPr>
          <w:u w:val="single"/>
        </w:rPr>
        <w:t xml:space="preserve">(2) Except as provided in RCW 48.43.0128, 48.44.220, or 48.46.370, this</w:t>
      </w:r>
      <w:r>
        <w:rPr/>
        <w:t xml:space="preserve"> subsection does not prohibit fair discrimination on the basis of sex, or marital status, or the presence of any sensory, mental, or physical handicap when bona fide statistical differences in risk or exposure have been substantiated.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2019 c 33 s 15 are each amended to read as follows:</w:t>
      </w:r>
    </w:p>
    <w:p>
      <w:pPr>
        <w:spacing w:before="0" w:after="0" w:line="408" w:lineRule="exact"/>
        <w:ind w:left="0" w:right="0" w:firstLine="576"/>
        <w:jc w:val="left"/>
      </w:pPr>
      <w:r>
        <w:rPr/>
        <w:t xml:space="preserve">(1) A health carrier offering a nongrandfathered health plan </w:t>
      </w:r>
      <w:r>
        <w:t>((</w:t>
      </w:r>
      <w:r>
        <w:rPr>
          <w:strike/>
        </w:rPr>
        <w:t xml:space="preserve">in the individual or small group market</w:t>
      </w:r>
      <w:r>
        <w:t>))</w:t>
      </w:r>
      <w:r>
        <w:rPr/>
        <w:t xml:space="preserve"> </w:t>
      </w:r>
      <w:r>
        <w:rPr>
          <w:u w:val="single"/>
        </w:rPr>
        <w:t xml:space="preserve">or a plan deemed by the commissioner to have a short-term limited purpose or duration, or to be a student-only plan that is guaranteed renewable while the covered person is enrolled as a regular, full-time undergraduate student at an accredited higher education institution</w:t>
      </w:r>
      <w:r>
        <w:rPr/>
        <w:t xml:space="preserve">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w:t>
      </w:r>
      <w:r>
        <w:rPr>
          <w:u w:val="single"/>
        </w:rPr>
        <w:t xml:space="preserve">or plan deemed by the commissioner to have a short-term limited purpose or duration, or to be a student-only plan that is guaranteed renewable while the covered person is enrolled as a regular, full-time undergraduate student at an accredited higher education institution</w:t>
      </w:r>
      <w:r>
        <w:rPr/>
        <w:t xml:space="preserve">,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an issuer from appropriately utilizing reasonable medical management techniques.</w:t>
      </w:r>
    </w:p>
    <w:p>
      <w:pPr>
        <w:spacing w:before="0" w:after="0" w:line="408" w:lineRule="exact"/>
        <w:ind w:left="0" w:right="0" w:firstLine="576"/>
        <w:jc w:val="left"/>
      </w:pPr>
      <w:r>
        <w:rPr/>
        <w:t xml:space="preserve">(3) Unless preempted by federal law, the commissioner shall adopt any rules necessary to implement this section, consistent with federal rules and guidance in effect on January 1, 2017, implementing the patient protection and affordable care act.</w:t>
      </w:r>
    </w:p>
    <w:p/>
    <w:p>
      <w:pPr>
        <w:jc w:val="center"/>
      </w:pPr>
      <w:r>
        <w:rPr>
          <w:b/>
        </w:rPr>
        <w:t>--- END ---</w:t>
      </w:r>
    </w:p>
    <w:sectPr>
      <w:pgNumType w:start="1"/>
      <w:footerReference xmlns:r="http://schemas.openxmlformats.org/officeDocument/2006/relationships" r:id="R9139ddefe4e349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123dcb3ea41a6" /><Relationship Type="http://schemas.openxmlformats.org/officeDocument/2006/relationships/footer" Target="/word/footer1.xml" Id="R9139ddefe4e34928" /></Relationships>
</file>