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79ea05d2247c6" /></Relationships>
</file>

<file path=word/document.xml><?xml version="1.0" encoding="utf-8"?>
<w:document xmlns:w="http://schemas.openxmlformats.org/wordprocessingml/2006/main">
  <w:body>
    <w:p>
      <w:pPr>
        <w:jc w:val="left"/>
      </w:pPr>
      <w:r>
        <w:rPr>
          <w:u w:val="single"/>
        </w:rPr>
        <w:t>HOUSE RESOLUTION NO. 2019-4642</w:t>
      </w:r>
      <w:r>
        <w:t xml:space="preserve">, by </w:t>
      </w:r>
      <w:r>
        <w:t>Representatives Sullivan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is hereby created by this resolution and shall consist of three members of the majority caucus and two members of the minority caucus, to be named by the Speaker of the House of Representatives and Minority Leader respectively; and</w:t>
      </w:r>
    </w:p>
    <w:p>
      <w:pPr>
        <w:spacing w:before="0" w:after="0" w:line="240" w:lineRule="exact"/>
        <w:ind w:left="0" w:right="0" w:firstLine="576"/>
        <w:jc w:val="left"/>
      </w:pPr>
      <w:r>
        <w:rPr/>
        <w:t xml:space="preserve">BE IT FURTHER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and locations for all meetings of any legislative task force, committee, or subcommittee shall be approved by the Executive Rules Committee, and those task forces,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2019 Regular Session of the Sixty-Sixth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carry out the directions of the Executive Rules Committee regarding the authorization and execution of any personal services contracts or subcontracts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Sixty-Sixth Legislature, as well as any committee assembly.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4642 adopted by the House of Representatives</w:t>
      </w:r>
    </w:p>
    <w:p>
      <w:pPr>
        <w:spacing w:before="0" w:after="0" w:line="240" w:lineRule="exact"/>
        <w:ind w:left="0" w:right="0" w:firstLine="0"/>
        <w:jc w:val="center"/>
      </w:pPr>
      <w:r>
        <w:rPr/>
        <w:t xml:space="preserve">April 28,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36d7626dab4c35" /></Relationships>
</file>