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045afd37d74f50" /></Relationships>
</file>

<file path=word/document.xml><?xml version="1.0" encoding="utf-8"?>
<w:document xmlns:w="http://schemas.openxmlformats.org/wordprocessingml/2006/main">
  <w:body>
    <w:p>
      <w:r>
        <w:t>S-0174.1</w:t>
      </w:r>
    </w:p>
    <w:p>
      <w:pPr>
        <w:jc w:val="center"/>
      </w:pPr>
      <w:r>
        <w:t>_______________________________________________</w:t>
      </w:r>
    </w:p>
    <w:p/>
    <w:p>
      <w:pPr>
        <w:jc w:val="center"/>
      </w:pPr>
      <w:r>
        <w:rPr>
          <w:b/>
        </w:rPr>
        <w:t>SENATE BILL 5055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Hasegawa, Zeiger, Van De Wege,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availability of peer services for persons with behavioral health disorders; adding a new chapter to Title 70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"Peer support services" means services authorized under RCW 71.24.385 which are delivered by individuals who have common life experiences with the people they are serving.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administer a peer counselor certification program to support the delivery of peer support services in Washington state.</w:t>
      </w:r>
    </w:p>
    <w:p>
      <w:pPr>
        <w:spacing w:before="0" w:after="0" w:line="408" w:lineRule="exact"/>
        <w:ind w:left="0" w:right="0" w:firstLine="576"/>
        <w:jc w:val="left"/>
      </w:pPr>
      <w:r>
        <w:rPr/>
        <w:t xml:space="preserve">(2) By July 1, 2019, the authority shall incorporate education and training for substance use disorder peers in its peer counselor certification program.</w:t>
      </w:r>
    </w:p>
    <w:p>
      <w:pPr>
        <w:spacing w:before="0" w:after="0" w:line="408" w:lineRule="exact"/>
        <w:ind w:left="0" w:right="0" w:firstLine="576"/>
        <w:jc w:val="left"/>
      </w:pPr>
      <w:r>
        <w:rPr/>
        <w:t xml:space="preserve">(3) By July 1, 2019, the authority must include reimbursement for peer support services by substance use disorder peers in its behavioral health capitation rates and allow for federal matching funds, consistent with the directive enacted in section 213(5)(ss), chapter 299, Laws of 2018 (ESSB 6032).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an adequate workforce of peer counselors, the authority must approve entities to perform specialized peer training for peer counselor certification using the state curriculum upon request if the entity meets qualifications to perform the training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cooperate with the department of health to complete the sunrise review required under section 5 of this act.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conduct a sunrise review under chapter 18.120 RCW to evaluate the need for creation of an advanced peer support specialist credential to provide a license to perform peer support services in the areas of mental health, substance use disorders, and forensic behavioral health. The requirements for this credential must be accessible to persons in recovery and:</w:t>
      </w:r>
    </w:p>
    <w:p>
      <w:pPr>
        <w:spacing w:before="0" w:after="0" w:line="408" w:lineRule="exact"/>
        <w:ind w:left="0" w:right="0" w:firstLine="576"/>
        <w:jc w:val="left"/>
      </w:pPr>
      <w:r>
        <w:rPr/>
        <w:t xml:space="preserve">(a) Integrate with and complement the attributes of the peer counselor certification program administered by the Washington state health care authority under section 1 of this act;</w:t>
      </w:r>
    </w:p>
    <w:p>
      <w:pPr>
        <w:spacing w:before="0" w:after="0" w:line="408" w:lineRule="exact"/>
        <w:ind w:left="0" w:right="0" w:firstLine="576"/>
        <w:jc w:val="left"/>
      </w:pPr>
      <w:r>
        <w:rPr/>
        <w:t xml:space="preserve">(b) Provide education, experience, and training requirements that are more stringent than the requirements for the peer counselor certification program but less extensive than the requirements for licensure or certification under other credentials related to behavioral health which are administered by the department of health;</w:t>
      </w:r>
    </w:p>
    <w:p>
      <w:pPr>
        <w:spacing w:before="0" w:after="0" w:line="408" w:lineRule="exact"/>
        <w:ind w:left="0" w:right="0" w:firstLine="576"/>
        <w:jc w:val="left"/>
      </w:pPr>
      <w:r>
        <w:rPr/>
        <w:t xml:space="preserve">(c) Provide oversight, structure, discipline, and continuing education requirements typical for other professional licenses and certifications;</w:t>
      </w:r>
    </w:p>
    <w:p>
      <w:pPr>
        <w:spacing w:before="0" w:after="0" w:line="408" w:lineRule="exact"/>
        <w:ind w:left="0" w:right="0" w:firstLine="576"/>
        <w:jc w:val="left"/>
      </w:pPr>
      <w:r>
        <w:rPr/>
        <w:t xml:space="preserve">(d) Allow advanced peer support specialists to maximize the scope of practice suitable to their skills, lived experience, education, and training;</w:t>
      </w:r>
    </w:p>
    <w:p>
      <w:pPr>
        <w:spacing w:before="0" w:after="0" w:line="408" w:lineRule="exact"/>
        <w:ind w:left="0" w:right="0" w:firstLine="576"/>
        <w:jc w:val="left"/>
      </w:pPr>
      <w:r>
        <w:rPr/>
        <w:t xml:space="preserve">(e) Allow advanced peer support specialists to practice and receive reimbursement in behavioral health capitation rates in the full range of settings in which clients receive behavioral health services which are appropriate for their participation;</w:t>
      </w:r>
    </w:p>
    <w:p>
      <w:pPr>
        <w:spacing w:before="0" w:after="0" w:line="408" w:lineRule="exact"/>
        <w:ind w:left="0" w:right="0" w:firstLine="576"/>
        <w:jc w:val="left"/>
      </w:pPr>
      <w:r>
        <w:rPr/>
        <w:t xml:space="preserve">(f) Provide a path for career progression to more advanced credentials for those who are interested in pursuing them; and</w:t>
      </w:r>
    </w:p>
    <w:p>
      <w:pPr>
        <w:spacing w:before="0" w:after="0" w:line="408" w:lineRule="exact"/>
        <w:ind w:left="0" w:right="0" w:firstLine="576"/>
        <w:jc w:val="left"/>
      </w:pPr>
      <w:r>
        <w:rPr/>
        <w:t xml:space="preserve">(g) Incorporate consideration of common barriers to certification and licensure related to criminal history and recovery from behavioral health disorders experienced by peers and accommodate applicants who have these lived experiences to the greatest extent consistent with prudence and client safety.</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a9a3d19d679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bdceef3d640cd" /><Relationship Type="http://schemas.openxmlformats.org/officeDocument/2006/relationships/footer" Target="/word/footer1.xml" Id="R4a9a3d19d67940fe" /></Relationships>
</file>