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447e76c794685" /></Relationships>
</file>

<file path=word/document.xml><?xml version="1.0" encoding="utf-8"?>
<w:document xmlns:w="http://schemas.openxmlformats.org/wordprocessingml/2006/main">
  <w:body>
    <w:p>
      <w:r>
        <w:t>S-1414.1</w:t>
      </w:r>
    </w:p>
    <w:p>
      <w:pPr>
        <w:jc w:val="center"/>
      </w:pPr>
      <w:r>
        <w:t>_______________________________________________</w:t>
      </w:r>
    </w:p>
    <w:p/>
    <w:p>
      <w:pPr>
        <w:jc w:val="center"/>
      </w:pPr>
      <w:r>
        <w:rPr>
          <w:b/>
        </w:rPr>
        <w:t>SUBSTITUTE SENATE BILL 5110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Zeiger and Fortunato)</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consumption of alcohol for certain special events held on agricultural fairgrounds; and amending RCW 66.24.380.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w:t>
      </w:r>
      <w:r>
        <w:t>((</w:t>
      </w:r>
      <w:r>
        <w:rPr>
          <w:strike/>
        </w:rPr>
        <w:t xml:space="preserve">"</w:t>
      </w:r>
      <w:r>
        <w:t>))</w:t>
      </w:r>
      <w:r>
        <w:rPr/>
        <w:t xml:space="preserve">agricultural </w:t>
      </w:r>
      <w:r>
        <w:rPr>
          <w:u w:val="single"/>
        </w:rPr>
        <w:t xml:space="preserve">"</w:t>
      </w:r>
      <w:r>
        <w:rPr/>
        <w:t xml:space="preserve">area fairs</w:t>
      </w:r>
      <w:r>
        <w:rPr>
          <w:u w:val="single"/>
        </w:rPr>
        <w:t xml:space="preserve">,</w:t>
      </w:r>
      <w:r>
        <w:rPr/>
        <w:t xml:space="preserve">" </w:t>
      </w:r>
      <w:r>
        <w:t>((</w:t>
      </w:r>
      <w:r>
        <w:rPr>
          <w:strike/>
        </w:rPr>
        <w:t xml:space="preserve">or "agricultural</w:t>
      </w:r>
      <w:r>
        <w:t>))</w:t>
      </w:r>
      <w:r>
        <w:rPr>
          <w:u w:val="single"/>
        </w:rPr>
        <w:t xml:space="preserve">"</w:t>
      </w:r>
      <w:r>
        <w:rPr/>
        <w:t xml:space="preserve"> county</w:t>
      </w:r>
      <w:r>
        <w:t>((</w:t>
      </w:r>
      <w:r>
        <w:rPr>
          <w:strike/>
        </w:rPr>
        <w:t xml:space="preserve">,</w:t>
      </w:r>
      <w:r>
        <w:t>))</w:t>
      </w:r>
      <w:r>
        <w:rPr/>
        <w:t xml:space="preserve"> </w:t>
      </w:r>
      <w:r>
        <w:rPr>
          <w:u w:val="single"/>
        </w:rPr>
        <w:t xml:space="preserve">and</w:t>
      </w:r>
      <w:r>
        <w:rPr/>
        <w:t xml:space="preserve"> district</w:t>
      </w:r>
      <w:r>
        <w:t>((</w:t>
      </w:r>
      <w:r>
        <w:rPr>
          <w:strike/>
        </w:rPr>
        <w:t xml:space="preserve">, and area</w:t>
      </w:r>
      <w:r>
        <w:t>))</w:t>
      </w:r>
      <w:r>
        <w:rPr/>
        <w:t xml:space="preserve"> fairs," </w:t>
      </w:r>
      <w:r>
        <w:rPr>
          <w:u w:val="single"/>
        </w:rPr>
        <w:t xml:space="preserve">or "community fairs,"</w:t>
      </w:r>
      <w:r>
        <w:rPr/>
        <w:t xml:space="preserve">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t xml:space="preserve">(4) Sale, service, and consumption of spirits, beer, and wine is to be confined to specified premises or designated areas only.</w:t>
      </w:r>
    </w:p>
    <w:p>
      <w:pPr>
        <w:spacing w:before="0" w:after="0" w:line="408" w:lineRule="exact"/>
        <w:ind w:left="0" w:right="0" w:firstLine="576"/>
        <w:jc w:val="left"/>
      </w:pPr>
      <w:r>
        <w:rPr/>
        <w:t xml:space="preserve">(5)</w:t>
      </w:r>
      <w:r>
        <w:rPr>
          <w:u w:val="single"/>
        </w:rPr>
        <w:t xml:space="preserve">(a) For the purposes of subsection (4) of this section, the specified premises or designated areas for events that primarily cater to adult patrons, and are held on the fairgrounds of agricultural "area fairs," "county and district fairs," or "community fairs," may include the entire fair venue or a designated area of the venue, if the licensee has obtained a fairground endorsement.</w:t>
      </w:r>
    </w:p>
    <w:p>
      <w:pPr>
        <w:spacing w:before="0" w:after="0" w:line="408" w:lineRule="exact"/>
        <w:ind w:left="0" w:right="0" w:firstLine="576"/>
        <w:jc w:val="left"/>
      </w:pPr>
      <w:r>
        <w:rPr>
          <w:u w:val="single"/>
        </w:rPr>
        <w:t xml:space="preserve">(b)(i) The board may issue a fairground endorsement upon application of a licensee, at least forty-five days before the event, that includes an approved event plan that allows for the carrying of open, unfinished servings of alcohol between buildings on the venue. The endorsement may not be issued to events that are state fairs or agricultural fairs under RCW 15.76.120.</w:t>
      </w:r>
    </w:p>
    <w:p>
      <w:pPr>
        <w:spacing w:before="0" w:after="0" w:line="408" w:lineRule="exact"/>
        <w:ind w:left="0" w:right="0" w:firstLine="576"/>
        <w:jc w:val="left"/>
      </w:pPr>
      <w:r>
        <w:rPr>
          <w:u w:val="single"/>
        </w:rPr>
        <w:t xml:space="preserve">(ii) If persons under the age of twenty-one are allowed at the event, the plan must ensure that any youth-oriented or family oriented activities at the event are located in buildings where alcohol is not allowed.</w:t>
      </w:r>
    </w:p>
    <w:p>
      <w:pPr>
        <w:spacing w:before="0" w:after="0" w:line="408" w:lineRule="exact"/>
        <w:ind w:left="0" w:right="0" w:firstLine="576"/>
        <w:jc w:val="left"/>
      </w:pPr>
      <w:r>
        <w:rPr>
          <w:u w:val="single"/>
        </w:rPr>
        <w:t xml:space="preserve">(iii) The event plan must include an acceptable plan for the control and management of individuals who are carrying alcohol, including demarcated or defined pathways between buildings with barriers approved by the board. The board may work with the applicants to develop an acceptable plan for each event.</w:t>
      </w:r>
    </w:p>
    <w:p>
      <w:pPr>
        <w:spacing w:before="0" w:after="0" w:line="408" w:lineRule="exact"/>
        <w:ind w:left="0" w:right="0" w:firstLine="576"/>
        <w:jc w:val="left"/>
      </w:pPr>
      <w:r>
        <w:rPr>
          <w:u w:val="single"/>
        </w:rPr>
        <w:t xml:space="preserve">(iv) The board may limit the number of the fairground endorsements authorized to be held at each fairground to fifty percent of the special occasion licenses issued for that fairground in the previous calendar year.</w:t>
      </w:r>
    </w:p>
    <w:p>
      <w:pPr>
        <w:spacing w:before="0" w:after="0" w:line="408" w:lineRule="exact"/>
        <w:ind w:left="0" w:right="0" w:firstLine="576"/>
        <w:jc w:val="left"/>
      </w:pPr>
      <w:r>
        <w:rPr>
          <w:u w:val="single"/>
        </w:rPr>
        <w:t xml:space="preserve">(v) The board may set an additional fee to cover the expenses incurred by the board in reviewing an event plan and approving the fairground endorsement.</w:t>
      </w:r>
    </w:p>
    <w:p>
      <w:pPr>
        <w:spacing w:before="0" w:after="0" w:line="408" w:lineRule="exact"/>
        <w:ind w:left="0" w:right="0" w:firstLine="576"/>
        <w:jc w:val="left"/>
      </w:pPr>
      <w:r>
        <w:rPr>
          <w:u w:val="single"/>
        </w:rPr>
        <w:t xml:space="preserve">(vi) The board must adopt rules setting the criteria and conditions that must be met in order to issue a fairground endorsement.</w:t>
      </w:r>
    </w:p>
    <w:p>
      <w:pPr>
        <w:spacing w:before="0" w:after="0" w:line="408" w:lineRule="exact"/>
        <w:ind w:left="0" w:right="0" w:firstLine="576"/>
        <w:jc w:val="left"/>
      </w:pPr>
      <w:r>
        <w:rPr>
          <w:u w:val="single"/>
        </w:rPr>
        <w:t xml:space="preserve">(vii) This subsection (5) does not limit any existing right or benefit currently authorized or provided to special events or special occasion license holders.</w:t>
      </w:r>
    </w:p>
    <w:p>
      <w:pPr>
        <w:spacing w:before="0" w:after="0" w:line="408" w:lineRule="exact"/>
        <w:ind w:left="0" w:right="0" w:firstLine="576"/>
        <w:jc w:val="left"/>
      </w:pPr>
      <w:r>
        <w:rPr>
          <w:u w:val="single"/>
        </w:rPr>
        <w:t xml:space="preserve">(6)</w:t>
      </w:r>
      <w:r>
        <w:rPr/>
        <w:t xml:space="preserve"> Liquor sold under this special occasion license must be purchased from a licensee of the board.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violation of this section is a class 1 civil infraction having a maximum penalty of two hundred fifty dollars as provided for in chapter 7.80 RCW.</w:t>
      </w:r>
    </w:p>
    <w:p/>
    <w:p>
      <w:pPr>
        <w:jc w:val="center"/>
      </w:pPr>
      <w:r>
        <w:rPr>
          <w:b/>
        </w:rPr>
        <w:t>--- END ---</w:t>
      </w:r>
    </w:p>
    <w:sectPr>
      <w:pgNumType w:start="1"/>
      <w:footerReference xmlns:r="http://schemas.openxmlformats.org/officeDocument/2006/relationships" r:id="Ra2770621257542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9b1f8dea347a3" /><Relationship Type="http://schemas.openxmlformats.org/officeDocument/2006/relationships/footer" Target="/word/footer1.xml" Id="Ra2770621257542c2" /></Relationships>
</file>