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1580594a42435f" /></Relationships>
</file>

<file path=word/document.xml><?xml version="1.0" encoding="utf-8"?>
<w:document xmlns:w="http://schemas.openxmlformats.org/wordprocessingml/2006/main">
  <w:body>
    <w:p>
      <w:r>
        <w:t>S-0375.1</w:t>
      </w:r>
    </w:p>
    <w:p>
      <w:pPr>
        <w:jc w:val="center"/>
      </w:pPr>
      <w:r>
        <w:t>_______________________________________________</w:t>
      </w:r>
    </w:p>
    <w:p/>
    <w:p>
      <w:pPr>
        <w:jc w:val="center"/>
      </w:pPr>
      <w:r>
        <w:rPr>
          <w:b/>
        </w:rPr>
        <w:t>SENATE BILL 5117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Darneille, Mullet, Carlyle, Nguyen, and Hunt</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essential public facilities under the growth management act; and amending RCW 36.70A.200.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 </w:t>
      </w:r>
      <w:r>
        <w:rPr>
          <w:u w:val="single"/>
        </w:rPr>
        <w:t xml:space="preserve">Essential public facilities do not include privately owned correctional or detention facilities.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
      <w:pPr>
        <w:jc w:val="center"/>
      </w:pPr>
      <w:r>
        <w:rPr>
          <w:b/>
        </w:rPr>
        <w:t>--- END ---</w:t>
      </w:r>
    </w:p>
    <w:sectPr>
      <w:pgNumType w:start="1"/>
      <w:footerReference xmlns:r="http://schemas.openxmlformats.org/officeDocument/2006/relationships" r:id="Re23bbab1ec194b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0809e28ea496b" /><Relationship Type="http://schemas.openxmlformats.org/officeDocument/2006/relationships/footer" Target="/word/footer1.xml" Id="Re23bbab1ec194b5d" /></Relationships>
</file>