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0fcb684cb42c6" /></Relationships>
</file>

<file path=word/document.xml><?xml version="1.0" encoding="utf-8"?>
<w:document xmlns:w="http://schemas.openxmlformats.org/wordprocessingml/2006/main">
  <w:body>
    <w:p>
      <w:r>
        <w:t>S-1413.2</w:t>
      </w:r>
    </w:p>
    <w:p>
      <w:pPr>
        <w:jc w:val="center"/>
      </w:pPr>
      <w:r>
        <w:t>_______________________________________________</w:t>
      </w:r>
    </w:p>
    <w:p/>
    <w:p>
      <w:pPr>
        <w:jc w:val="center"/>
      </w:pPr>
      <w:r>
        <w:rPr>
          <w:b/>
        </w:rPr>
        <w:t>SUBSTITUTE SENATE BILL 5120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Palumbo, Darneille, Mullet, Nguyen, Hunt, Saldaña, Liias, Carlyle, Frockt, Hasegawa, and Kuderer)</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with for-profit correctional facilities for the transfer or placement of offenders; amending RCW 72.68.010; reenacting and amending RCW 72.09.050; adding a new section to chapter 72.68 RCW; and repealing RCW 72.68.012.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the state, any county government, city government, or county sheriff's department, is prohibited from entering into a contract with a for-profit contractor or for-profit vendor for the provision of services relating to the operation of a correctional facility or the incarceration of persons in the custody of the department of corrections, the department of children, youth, and families, or a county sheriff.</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0" w:after="0" w:line="408" w:lineRule="exact"/>
        <w:ind w:left="0" w:right="0" w:firstLine="576"/>
        <w:jc w:val="left"/>
      </w:pPr>
      <w:r>
        <w:rPr/>
        <w:t xml:space="preserve">(3) The state may enter into a contract with a for-profit contractor or for-profit vendor only if the governor has declared a state of emergency, the emergency has created safety and security concerns due to capacity and structural issues, and there is a need to change the physical location of persons experiencing incarceration.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w:t>
      </w:r>
      <w:r>
        <w:rPr>
          <w:u w:val="single"/>
        </w:rPr>
        <w:t xml:space="preserve">,</w:t>
      </w:r>
      <w:r>
        <w:rPr/>
        <w:t xml:space="preserve">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rPr/>
        <w:t xml:space="preserve">(2)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
      <w:pPr>
        <w:jc w:val="center"/>
      </w:pPr>
      <w:r>
        <w:rPr>
          <w:b/>
        </w:rPr>
        <w:t>--- END ---</w:t>
      </w:r>
    </w:p>
    <w:sectPr>
      <w:pgNumType w:start="1"/>
      <w:footerReference xmlns:r="http://schemas.openxmlformats.org/officeDocument/2006/relationships" r:id="R70d53dfe62a64a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6c2b6af7a439d" /><Relationship Type="http://schemas.openxmlformats.org/officeDocument/2006/relationships/footer" Target="/word/footer1.xml" Id="R70d53dfe62a64ab0" /></Relationships>
</file>