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ab2d49ec1b4e52" /></Relationships>
</file>

<file path=word/document.xml><?xml version="1.0" encoding="utf-8"?>
<w:document xmlns:w="http://schemas.openxmlformats.org/wordprocessingml/2006/main">
  <w:body>
    <w:p>
      <w:r>
        <w:t>S-0177.2</w:t>
      </w:r>
    </w:p>
    <w:p>
      <w:pPr>
        <w:jc w:val="center"/>
      </w:pPr>
      <w:r>
        <w:t>_______________________________________________</w:t>
      </w:r>
    </w:p>
    <w:p/>
    <w:p>
      <w:pPr>
        <w:jc w:val="center"/>
      </w:pPr>
      <w:r>
        <w:rPr>
          <w:b/>
        </w:rPr>
        <w:t>SENATE BILL 5120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Darneille, Mullet, Nguyen, Hunt, Saldaña, Liias, Carlyle, Frockt, Hasegawa, and Kuderer</w:t>
      </w:r>
    </w:p>
    <w:p/>
    <w:p>
      <w:r>
        <w:rPr>
          <w:t xml:space="preserve">Prefiled 01/10/19.</w:t>
        </w:rPr>
      </w:r>
      <w:r>
        <w:rPr>
          <w:t xml:space="preserve">Read first time 01/14/19.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contracting with private correctional facilities for the transfer or placement of offenders; amending RCW 72.68.010; reenacting and amending RCW 72.09.050; adding a new section to chapter 72.68 RCW; and repealing RCW 72.68.012.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state, any county government, city government, or county sheriff's department, is prohibited from entering into a contract with a private contractor or private vendor for the provision of services relating to the operation of a correctional facility or the incarceration of persons in the custody of the department of corrections, the department of children, youth, and families, or a county sheriff.</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State work release centers or juvenile residential facilities that provide separate care or special treatment, operated in whole or in part by private contractors; or</w:t>
      </w:r>
    </w:p>
    <w:p>
      <w:pPr>
        <w:spacing w:before="0" w:after="0" w:line="408" w:lineRule="exact"/>
        <w:ind w:left="0" w:right="0" w:firstLine="576"/>
        <w:jc w:val="left"/>
      </w:pPr>
      <w:r>
        <w:rPr/>
        <w:t xml:space="preserve">(b) Contracts for ancillary services including, but not limited to, medical services, educational services, repair and maintenance contracts, or other services not directly related to the ownership, management, or operation of security services in a correctional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1999 c 309 s 1902 and 1999 c 309 s 924 are each reenacted and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 but not limited to the operation of all state correctional institutions or facilities used for the confinement of convicted felons. In addition, the secretary shall have broad powers to enter into agreements with any federal agency,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w:t>
      </w:r>
      <w:r>
        <w:t>((</w:t>
      </w:r>
      <w:r>
        <w:rPr>
          <w:strike/>
        </w:rPr>
        <w:t xml:space="preserve">Beginning February 1, 1999, the secretary may expend funds appropriated for the 1997-1999 biennium to enter into agreements with any local government or private organization in any other state, providing for the operation of any correctional facility or program for persons convicted of felonies. Between July 1, 1999, and June 30, 2001, the secretary may expend funds appropriated for the 1999-01 biennium to enter into agreements with any local government or private organization in any other state, providing for the operation of any correctional facility or program for persons convicted of felonies.</w:t>
      </w:r>
      <w:r>
        <w:t>))</w:t>
      </w:r>
      <w:r>
        <w:rPr/>
        <w:t xml:space="preserv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w:t>
      </w:r>
      <w:r>
        <w:rPr>
          <w:u w:val="single"/>
        </w:rPr>
        <w:t xml:space="preserve">between in-state correctional facilities, or to</w:t>
      </w:r>
      <w:r>
        <w:rPr/>
        <w:t xml:space="preserve"> out-of-state </w:t>
      </w:r>
      <w:r>
        <w:t>((</w:t>
      </w:r>
      <w:r>
        <w:rPr>
          <w:strike/>
        </w:rPr>
        <w:t xml:space="preserve">to private or</w:t>
      </w:r>
      <w:r>
        <w:t>))</w:t>
      </w:r>
      <w:r>
        <w:rPr/>
        <w:t xml:space="preserve"> governmental institutions</w:t>
      </w:r>
      <w:r>
        <w:rPr>
          <w:u w:val="single"/>
        </w:rPr>
        <w:t xml:space="preserve">,</w:t>
      </w:r>
      <w:r>
        <w:rPr/>
        <w:t xml:space="preserve"> if the secretary determines that transfer is in the best interest of the state or the offender.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if the offender is returned to the state.</w:t>
      </w:r>
    </w:p>
    <w:p>
      <w:pPr>
        <w:spacing w:before="0" w:after="0" w:line="408" w:lineRule="exact"/>
        <w:ind w:left="0" w:right="0" w:firstLine="576"/>
        <w:jc w:val="left"/>
      </w:pPr>
      <w:r>
        <w:rPr/>
        <w:t xml:space="preserve">(2)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012</w:t>
      </w:r>
      <w:r>
        <w:rPr/>
        <w:t xml:space="preserve"> (Transfer to private institutions</w:t>
      </w:r>
      <w:r>
        <w:rPr>
          <w:rFonts w:ascii="Times New Roman" w:hAnsi="Times New Roman"/>
        </w:rPr>
        <w:t xml:space="preserve">—</w:t>
      </w:r>
      <w:r>
        <w:rPr/>
        <w:t xml:space="preserve">Intent</w:t>
      </w:r>
      <w:r>
        <w:rPr>
          <w:rFonts w:ascii="Times New Roman" w:hAnsi="Times New Roman"/>
        </w:rPr>
        <w:t xml:space="preserve">—</w:t>
      </w:r>
      <w:r>
        <w:rPr/>
        <w:t xml:space="preserve">Authority) and 2000 c 62 s 1 are each repealed.</w:t>
      </w:r>
    </w:p>
    <w:p/>
    <w:p>
      <w:pPr>
        <w:jc w:val="center"/>
      </w:pPr>
      <w:r>
        <w:rPr>
          <w:b/>
        </w:rPr>
        <w:t>--- END ---</w:t>
      </w:r>
    </w:p>
    <w:sectPr>
      <w:pgNumType w:start="1"/>
      <w:footerReference xmlns:r="http://schemas.openxmlformats.org/officeDocument/2006/relationships" r:id="R35f0640f6e7e44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f49200be404016" /><Relationship Type="http://schemas.openxmlformats.org/officeDocument/2006/relationships/footer" Target="/word/footer1.xml" Id="R35f0640f6e7e4417" /></Relationships>
</file>