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f3b71140d74ccf" /></Relationships>
</file>

<file path=word/document.xml><?xml version="1.0" encoding="utf-8"?>
<w:document xmlns:w="http://schemas.openxmlformats.org/wordprocessingml/2006/main">
  <w:body>
    <w:p>
      <w:r>
        <w:t>Z-0284.4</w:t>
      </w:r>
    </w:p>
    <w:p>
      <w:pPr>
        <w:jc w:val="center"/>
      </w:pPr>
      <w:r>
        <w:t>_______________________________________________</w:t>
      </w:r>
    </w:p>
    <w:p/>
    <w:p>
      <w:pPr>
        <w:jc w:val="center"/>
      </w:pPr>
      <w:r>
        <w:rPr>
          <w:b/>
        </w:rPr>
        <w:t>SENATE BILL 5129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Hunt;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revenues for the support of state government; adding new sections to chapter 82.04 RCW; adding a new section to chapter 82.32 RCW; adding a new chapter to Title 82 RCW;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Imposing an Excise Tax on Capital Gains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nine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or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301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Increasing the Business and Occupation Tax Rate on Certain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2019, an additional rate of tax of 1.0 percent is added to the rate provided for in RCW 82.04.255, 82.04.285, and 82.04.290(2)(a).</w:t>
      </w:r>
    </w:p>
    <w:p>
      <w:pPr>
        <w:spacing w:before="0" w:after="0" w:line="408" w:lineRule="exact"/>
        <w:ind w:left="0" w:right="0" w:firstLine="576"/>
        <w:jc w:val="left"/>
      </w:pPr>
      <w:r>
        <w:rPr/>
        <w:t xml:space="preserve">(2)(a) The additional rate in subsection (1) of this section does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spacing w:before="0" w:after="0" w:line="408" w:lineRule="exact"/>
        <w:ind w:left="0" w:right="0" w:firstLine="576"/>
        <w:jc w:val="left"/>
      </w:pPr>
      <w:r>
        <w:rPr/>
        <w:t xml:space="preserve">(b) The additional rate in subsection (1) of this section does not apply to amounts received from performing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w:t>
      </w:r>
    </w:p>
    <w:p>
      <w:pPr>
        <w:spacing w:before="0" w:after="0" w:line="408" w:lineRule="exact"/>
        <w:ind w:left="0" w:right="0" w:firstLine="576"/>
        <w:jc w:val="left"/>
      </w:pPr>
      <w:r>
        <w:rPr/>
        <w:t xml:space="preserve">(3) Revenues received from the additional rate in this section must be deposited as follows:</w:t>
      </w:r>
    </w:p>
    <w:p>
      <w:pPr>
        <w:spacing w:before="0" w:after="0" w:line="408" w:lineRule="exact"/>
        <w:ind w:left="0" w:right="0" w:firstLine="576"/>
        <w:jc w:val="left"/>
      </w:pPr>
      <w:r>
        <w:rPr/>
        <w:t xml:space="preserve">(a) Eighty percent must be deposited into the education legacy trust account created under RCW 83.100.230; and</w:t>
      </w:r>
    </w:p>
    <w:p>
      <w:pPr>
        <w:spacing w:before="0" w:after="0" w:line="408" w:lineRule="exact"/>
        <w:ind w:left="0" w:right="0" w:firstLine="576"/>
        <w:jc w:val="left"/>
      </w:pPr>
      <w:r>
        <w:rPr/>
        <w:t xml:space="preserve">(b) Twenty percent must be deposited into the general fund.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Sections 101 through 111, 114, and 303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bab8e64ed04443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cb440f19b40eb" /><Relationship Type="http://schemas.openxmlformats.org/officeDocument/2006/relationships/footer" Target="/word/footer1.xml" Id="Rbab8e64ed0444343" /></Relationships>
</file>