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7e1c00eea40b1" /></Relationships>
</file>

<file path=word/document.xml><?xml version="1.0" encoding="utf-8"?>
<w:document xmlns:w="http://schemas.openxmlformats.org/wordprocessingml/2006/main">
  <w:body>
    <w:p>
      <w:r>
        <w:t>Z-0320.5</w:t>
      </w:r>
    </w:p>
    <w:p>
      <w:pPr>
        <w:jc w:val="center"/>
      </w:pPr>
      <w:r>
        <w:t>_______________________________________________</w:t>
      </w:r>
    </w:p>
    <w:p/>
    <w:p>
      <w:pPr>
        <w:jc w:val="center"/>
      </w:pPr>
      <w:r>
        <w:rPr>
          <w:b/>
        </w:rPr>
        <w:t>SENATE BILL 5134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Honeyford, and Sheldon;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28B.30.750, 43.88D.010, 28B.77.070, 43.17.200, and 70.105D.070; amending 2018 c 2 ss 1019, 2019, 3024, 3093, and 1014, 2018 c 298 ss 1004, 2004, 2005, 2008, and 2018, and 2017 3rd sp. s. c 4 s 3056  (uncodified); reenacting and amending RCW 43.155.050 and 70.105D.170; adding a new section to 2018 c 2 (uncodified); creating new sections; making appropriations;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$6,335,000</w:t>
      </w:r>
    </w:p>
    <w:p>
      <w:pPr>
        <w:tabs>
          <w:tab w:val="right" w:leader="dot" w:pos="9936"/>
        </w:tabs>
        <w:ind w:left="0" w:right="0" w:firstLine="1440"/>
      </w:pPr>
      <w:r>
        <w:rPr/>
        <w:t xml:space="preserve">Subtotal Reappropriation</w:t>
      </w:r>
      <w:r>
        <w:tab/>
      </w:r>
      <w:r>
        <w:rPr/>
        <w:t xml:space="preserve">$15,723,000</w:t>
      </w:r>
    </w:p>
    <w:p>
      <w:pPr>
        <w:spacing w:before="120" w:after="0" w:line="408" w:lineRule="exact"/>
        <w:ind w:left="0" w:right="0" w:firstLine="576"/>
        <w:jc w:val="left"/>
        <w:tabs>
          <w:tab w:val="right" w:leader="dot" w:pos="9936"/>
        </w:tabs>
      </w:pPr>
      <w:r>
        <w:rPr/>
        <w:t xml:space="preserve">Prior Biennia (Expenditures)</w:t>
      </w:r>
      <w:r>
        <w:tab/>
      </w:r>
      <w:r>
        <w:rPr/>
        <w:t xml:space="preserve">$24,677,000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$10,574,000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$1,628,000</w:t>
      </w:r>
    </w:p>
    <w:p>
      <w:pPr>
        <w:tabs>
          <w:tab w:val="right" w:leader="dot" w:pos="9936"/>
        </w:tabs>
        <w:ind w:left="0" w:right="0" w:firstLine="1440"/>
      </w:pPr>
      <w:r>
        <w:rPr/>
        <w:t xml:space="preserve">Subtotal Reappropriation</w:t>
      </w:r>
      <w:r>
        <w:tab/>
      </w:r>
      <w:r>
        <w:rPr/>
        <w:t xml:space="preserve">$12,202,000</w:t>
      </w:r>
    </w:p>
    <w:p>
      <w:pPr>
        <w:spacing w:before="120" w:after="0" w:line="408" w:lineRule="exact"/>
        <w:ind w:left="0" w:right="0" w:firstLine="576"/>
        <w:jc w:val="left"/>
        <w:tabs>
          <w:tab w:val="right" w:leader="dot" w:pos="9936"/>
        </w:tabs>
      </w:pPr>
      <w:r>
        <w:rPr/>
        <w:t xml:space="preserve">Prior Biennia (Expenditures)</w:t>
      </w:r>
      <w:r>
        <w:tab/>
      </w:r>
      <w:r>
        <w:rPr/>
        <w:t xml:space="preserve">$70,798,000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$957,000</w:t>
      </w:r>
    </w:p>
    <w:p>
      <w:pPr>
        <w:spacing w:before="120" w:after="0" w:line="408" w:lineRule="exact"/>
        <w:ind w:left="0" w:right="0" w:firstLine="576"/>
        <w:jc w:val="left"/>
        <w:tabs>
          <w:tab w:val="right" w:leader="dot" w:pos="9936"/>
        </w:tabs>
      </w:pPr>
      <w:r>
        <w:rPr/>
        <w:t xml:space="preserve">Prior Biennia (Expenditures)</w:t>
      </w:r>
      <w:r>
        <w:tab/>
      </w:r>
      <w:r>
        <w:rPr/>
        <w:t xml:space="preserve">$1,543,000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$85,000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$52,152,000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$7,658,000</w:t>
      </w:r>
    </w:p>
    <w:p>
      <w:pPr>
        <w:tabs>
          <w:tab w:val="right" w:leader="dot" w:pos="9936"/>
        </w:tabs>
        <w:ind w:left="0" w:right="0" w:firstLine="1440"/>
      </w:pPr>
      <w:r>
        <w:rPr/>
        <w:t xml:space="preserve">Subtotal Reappropriation</w:t>
      </w:r>
      <w:r>
        <w:tab/>
      </w:r>
      <w:r>
        <w:rPr/>
        <w:t xml:space="preserve">$101,315,000</w:t>
      </w:r>
    </w:p>
    <w:p>
      <w:pPr>
        <w:spacing w:before="120" w:after="0" w:line="408" w:lineRule="exact"/>
        <w:ind w:left="0" w:right="0" w:firstLine="576"/>
        <w:jc w:val="left"/>
        <w:tabs>
          <w:tab w:val="right" w:leader="dot" w:pos="9936"/>
        </w:tabs>
      </w:pPr>
      <w:r>
        <w:rPr/>
        <w:t xml:space="preserve">Prior Biennia (Expenditures)</w:t>
      </w:r>
      <w:r>
        <w:tab/>
      </w:r>
      <w:r>
        <w:rPr/>
        <w:t xml:space="preserve">$9,474,000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2018,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$7,103,000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$4,869,000</w:t>
      </w:r>
    </w:p>
    <w:p>
      <w:pPr>
        <w:tabs>
          <w:tab w:val="right" w:leader="dot" w:pos="9936"/>
        </w:tabs>
        <w:ind w:left="0" w:right="0" w:firstLine="1440"/>
      </w:pPr>
      <w:r>
        <w:rPr/>
        <w:t xml:space="preserve">Subtotal Reappropriation</w:t>
      </w:r>
      <w:r>
        <w:tab/>
      </w:r>
      <w:r>
        <w:rPr/>
        <w:t xml:space="preserve">$16,870,000</w:t>
      </w:r>
    </w:p>
    <w:p>
      <w:pPr>
        <w:spacing w:before="120" w:after="0" w:line="408" w:lineRule="exact"/>
        <w:ind w:left="0" w:right="0" w:firstLine="576"/>
        <w:jc w:val="left"/>
        <w:tabs>
          <w:tab w:val="right" w:leader="dot" w:pos="9936"/>
        </w:tabs>
      </w:pPr>
      <w:r>
        <w:rPr/>
        <w:t xml:space="preserve">Prior Biennia (Expenditures)</w:t>
      </w:r>
      <w:r>
        <w:tab/>
      </w:r>
      <w:r>
        <w:rPr/>
        <w:t xml:space="preserve">$6,630,000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$7,876,000</w:t>
      </w:r>
    </w:p>
    <w:p>
      <w:pPr>
        <w:tabs>
          <w:tab w:val="right" w:leader="dot" w:pos="9936"/>
        </w:tabs>
        <w:ind w:left="0" w:right="0" w:firstLine="1440"/>
      </w:pPr>
      <w:r>
        <w:rPr/>
        <w:t xml:space="preserve">Subtotal Reappropriation</w:t>
      </w:r>
      <w:r>
        <w:tab/>
      </w:r>
      <w:r>
        <w:rPr/>
        <w:t xml:space="preserve">$43,792,000</w:t>
      </w:r>
    </w:p>
    <w:p>
      <w:pPr>
        <w:spacing w:before="120" w:after="0" w:line="408" w:lineRule="exact"/>
        <w:ind w:left="0" w:right="0" w:firstLine="576"/>
        <w:jc w:val="left"/>
        <w:tabs>
          <w:tab w:val="right" w:leader="dot" w:pos="9936"/>
        </w:tabs>
      </w:pPr>
      <w:r>
        <w:rPr/>
        <w:t xml:space="preserve">Prior Biennia (Expenditures)</w:t>
      </w:r>
      <w:r>
        <w:tab/>
      </w:r>
      <w:r>
        <w:rPr/>
        <w:t xml:space="preserve">$2,308,000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$5,368,000</w:t>
      </w:r>
    </w:p>
    <w:p>
      <w:pPr>
        <w:tabs>
          <w:tab w:val="right" w:leader="dot" w:pos="9936"/>
        </w:tabs>
        <w:ind w:left="0" w:right="0" w:firstLine="1440"/>
      </w:pPr>
      <w:r>
        <w:rPr/>
        <w:t xml:space="preserve">Subtotal Reappropriation</w:t>
      </w:r>
      <w:r>
        <w:tab/>
      </w:r>
      <w:r>
        <w:rPr/>
        <w:t xml:space="preserve">$9,534,000</w:t>
      </w:r>
    </w:p>
    <w:p>
      <w:pPr>
        <w:spacing w:before="120" w:after="0" w:line="408" w:lineRule="exact"/>
        <w:ind w:left="0" w:right="0" w:firstLine="576"/>
        <w:jc w:val="left"/>
        <w:tabs>
          <w:tab w:val="right" w:leader="dot" w:pos="9936"/>
        </w:tabs>
      </w:pPr>
      <w:r>
        <w:rPr/>
        <w:t xml:space="preserve">Prior Biennia (Expenditures)</w:t>
      </w:r>
      <w:r>
        <w:tab/>
      </w:r>
      <w:r>
        <w:rPr/>
        <w:t xml:space="preserve">$1,466,000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$10,900,000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6002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September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Up to $5,000,000 is for the public works board's emergency loan program.</w:t>
      </w:r>
    </w:p>
    <w:p>
      <w:pPr>
        <w:spacing w:before="0" w:after="0" w:line="408" w:lineRule="exact"/>
        <w:ind w:left="0" w:right="0" w:firstLine="576"/>
        <w:jc w:val="left"/>
      </w:pPr>
      <w:r>
        <w:rPr/>
        <w:t xml:space="preserve">(2) Up to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$10,876,000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$108,000,000 of the state taxable building construction account</w:t>
      </w:r>
      <w:r>
        <w:rPr>
          <w:rFonts w:ascii="Times New Roman" w:hAnsi="Times New Roman"/>
        </w:rPr>
        <w:t xml:space="preserve">—</w:t>
      </w:r>
      <w:r>
        <w:rPr/>
        <w:t xml:space="preserve">state appropriation and $32,000,000 of the state building construction account</w:t>
      </w:r>
      <w:r>
        <w:rPr>
          <w:rFonts w:ascii="Times New Roman" w:hAnsi="Times New Roman"/>
        </w:rPr>
        <w:t xml:space="preserve">—</w:t>
      </w:r>
      <w:r>
        <w:rPr/>
        <w:t xml:space="preserve">state appropriation are provided solely for production and preservation of affordable housing.</w:t>
      </w:r>
    </w:p>
    <w:p>
      <w:pPr>
        <w:spacing w:before="0" w:after="0" w:line="408" w:lineRule="exact"/>
        <w:ind w:left="0" w:right="0" w:firstLine="576"/>
        <w:jc w:val="left"/>
      </w:pPr>
      <w:r>
        <w:rPr/>
        <w:t xml:space="preserve">(2) $35,000,000 of the appropriation in this section is provided solely for competitive grant awards for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and with a commitment by the applicant to maintain the housing units for at least a twenty-five year period. Amounts provided that are subject to this subsection must be used for predevelopment activities, to purchase land for, and to build innovative low-income housing units.</w:t>
      </w:r>
    </w:p>
    <w:p>
      <w:pPr>
        <w:spacing w:before="0" w:after="0" w:line="408" w:lineRule="exact"/>
        <w:ind w:left="0" w:right="0" w:firstLine="576"/>
        <w:jc w:val="left"/>
      </w:pPr>
      <w:r>
        <w:rPr/>
        <w:t xml:space="preserve">(3)(a) $10,000,000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(b)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(c) The department must consider, at a minimum and in any order, the following factors in assigning a numerical ranking to a project:</w:t>
      </w:r>
    </w:p>
    <w:p>
      <w:pPr>
        <w:spacing w:before="0" w:after="0" w:line="408" w:lineRule="exact"/>
        <w:ind w:left="0" w:right="0" w:firstLine="576"/>
        <w:jc w:val="left"/>
      </w:pPr>
      <w:r>
        <w:rPr/>
        <w:t xml:space="preserve">(i)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(ii) The life-cycle cost of the project;</w:t>
      </w:r>
    </w:p>
    <w:p>
      <w:pPr>
        <w:spacing w:before="0" w:after="0" w:line="408" w:lineRule="exact"/>
        <w:ind w:left="0" w:right="0" w:firstLine="576"/>
        <w:jc w:val="left"/>
      </w:pPr>
      <w:r>
        <w:rPr/>
        <w:t xml:space="preserve">(iii)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(iv) The extent to which the project leverages nonstate funds;</w:t>
      </w:r>
    </w:p>
    <w:p>
      <w:pPr>
        <w:spacing w:before="0" w:after="0" w:line="408" w:lineRule="exact"/>
        <w:ind w:left="0" w:right="0" w:firstLine="576"/>
        <w:jc w:val="left"/>
      </w:pPr>
      <w:r>
        <w:rPr/>
        <w:t xml:space="preserve">(v) The extent to which the project is ready to proceed to construction;</w:t>
      </w:r>
    </w:p>
    <w:p>
      <w:pPr>
        <w:spacing w:before="0" w:after="0" w:line="408" w:lineRule="exact"/>
        <w:ind w:left="0" w:right="0" w:firstLine="576"/>
        <w:jc w:val="left"/>
      </w:pPr>
      <w:r>
        <w:rPr/>
        <w:t xml:space="preserve">(vi) Whether the project promotes sustainable use of resources and environmental quality;</w:t>
      </w:r>
    </w:p>
    <w:p>
      <w:pPr>
        <w:spacing w:before="0" w:after="0" w:line="408" w:lineRule="exact"/>
        <w:ind w:left="0" w:right="0" w:firstLine="576"/>
        <w:jc w:val="left"/>
      </w:pPr>
      <w:r>
        <w:rPr/>
        <w:t xml:space="preserve">(vii) Whether the project is being well-managed to fund maintenance and capital depreciation;</w:t>
      </w:r>
    </w:p>
    <w:p>
      <w:pPr>
        <w:spacing w:before="0" w:after="0" w:line="408" w:lineRule="exact"/>
        <w:ind w:left="0" w:right="0" w:firstLine="576"/>
        <w:jc w:val="left"/>
      </w:pPr>
      <w:r>
        <w:rPr/>
        <w:t xml:space="preserve">(viii) Reduction of housing and utilities carbon footprint; and</w:t>
      </w:r>
    </w:p>
    <w:p>
      <w:pPr>
        <w:spacing w:before="0" w:after="0" w:line="408" w:lineRule="exact"/>
        <w:ind w:left="0" w:right="0" w:firstLine="576"/>
        <w:jc w:val="left"/>
      </w:pPr>
      <w:r>
        <w:rPr/>
        <w:t xml:space="preserve">(ix) Other criteria that the department considers necessary to achieve the purpose of this program.</w:t>
      </w:r>
    </w:p>
    <w:p>
      <w:pPr>
        <w:spacing w:before="0" w:after="0" w:line="408" w:lineRule="exact"/>
        <w:ind w:left="0" w:right="0" w:firstLine="576"/>
        <w:jc w:val="left"/>
      </w:pPr>
      <w:r>
        <w:rPr/>
        <w:t xml:space="preserve">(d)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(4)(a) $10,000,000 of the appropriation in this section is provided solely for housing preservation grants and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or increase its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of the area median income.</w:t>
      </w:r>
    </w:p>
    <w:p>
      <w:pPr>
        <w:spacing w:before="0" w:after="0" w:line="408" w:lineRule="exact"/>
        <w:ind w:left="0" w:right="0" w:firstLine="576"/>
        <w:jc w:val="left"/>
      </w:pPr>
      <w:r>
        <w:rPr/>
        <w:t xml:space="preserve">(iii) The degree to which the applicant demonstrates that the improvements will result in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(5) $10,000,000 is provided solely for the following list of housing projects:</w:t>
      </w:r>
    </w:p>
    <w:p>
      <w:pPr>
        <w:spacing w:before="0" w:after="0" w:line="408" w:lineRule="exact"/>
        <w:ind w:left="0" w:right="0" w:firstLine="576"/>
        <w:jc w:val="left"/>
        <w:tabs>
          <w:tab w:val="right" w:leader="dot" w:pos="9936"/>
        </w:tabs>
      </w:pPr>
      <w:r>
        <w:rPr/>
        <w:t xml:space="preserve">(a) Chief Seattle Club</w:t>
      </w:r>
      <w:r>
        <w:tab/>
      </w:r>
      <w:r>
        <w:rPr/>
        <w:t xml:space="preserve">$2,300,000</w:t>
      </w:r>
    </w:p>
    <w:p>
      <w:pPr>
        <w:spacing w:before="0" w:after="0" w:line="408" w:lineRule="exact"/>
        <w:ind w:left="0" w:right="0" w:firstLine="576"/>
        <w:jc w:val="left"/>
        <w:tabs>
          <w:tab w:val="right" w:leader="dot" w:pos="9936"/>
        </w:tabs>
      </w:pPr>
      <w:r>
        <w:rPr/>
        <w:t xml:space="preserve">(b) Tacoma Community House</w:t>
      </w:r>
      <w:r>
        <w:tab/>
      </w:r>
      <w:r>
        <w:rPr/>
        <w:t xml:space="preserve">$400,000</w:t>
      </w:r>
    </w:p>
    <w:p>
      <w:pPr>
        <w:spacing w:before="0" w:after="0" w:line="408" w:lineRule="exact"/>
        <w:ind w:left="0" w:right="0" w:firstLine="576"/>
        <w:jc w:val="left"/>
        <w:tabs>
          <w:tab w:val="right" w:leader="dot" w:pos="9936"/>
        </w:tabs>
      </w:pPr>
      <w:r>
        <w:rPr/>
        <w:t xml:space="preserve">(c) HomeSight Opportunity Center</w:t>
      </w:r>
      <w:r>
        <w:tab/>
      </w:r>
      <w:r>
        <w:rPr/>
        <w:t xml:space="preserve">$5,000,000</w:t>
      </w:r>
    </w:p>
    <w:p>
      <w:pPr>
        <w:spacing w:before="0" w:after="0" w:line="408" w:lineRule="exact"/>
        <w:ind w:left="0" w:right="0" w:firstLine="576"/>
        <w:jc w:val="left"/>
        <w:tabs>
          <w:tab w:val="right" w:leader="dot" w:pos="9936"/>
        </w:tabs>
      </w:pPr>
      <w:r>
        <w:rPr/>
        <w:t xml:space="preserve">(d) YWCA of Pierce County</w:t>
      </w:r>
      <w:r>
        <w:tab/>
      </w:r>
      <w:r>
        <w:rPr/>
        <w:t xml:space="preserve">$2,300,000</w:t>
      </w:r>
    </w:p>
    <w:p>
      <w:pPr>
        <w:spacing w:before="0" w:after="0" w:line="408" w:lineRule="exact"/>
        <w:ind w:left="0" w:right="0" w:firstLine="576"/>
        <w:jc w:val="left"/>
      </w:pPr>
      <w:r>
        <w:rPr/>
        <w:t xml:space="preserve">(6)(a) $75,000,000 of the appropriation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18 percent is provided solely for housing projects that provide supportive housing and case-management services to persons with behavioral or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(ii) 14 percent is provided solely for housing projects that benefit homeless families with children;</w:t>
      </w:r>
    </w:p>
    <w:p>
      <w:pPr>
        <w:spacing w:before="0" w:after="0" w:line="408" w:lineRule="exact"/>
        <w:ind w:left="0" w:right="0" w:firstLine="576"/>
        <w:jc w:val="left"/>
      </w:pPr>
      <w:r>
        <w:rPr/>
        <w:t xml:space="preserve">(iii) 14 percent is provided solely for housing projects that benefit homeless veterans;</w:t>
      </w:r>
    </w:p>
    <w:p>
      <w:pPr>
        <w:spacing w:before="0" w:after="0" w:line="408" w:lineRule="exact"/>
        <w:ind w:left="0" w:right="0" w:firstLine="576"/>
        <w:jc w:val="left"/>
      </w:pPr>
      <w:r>
        <w:rPr/>
        <w:t xml:space="preserve">(iv) 14 percent is provided solely for housing projects that benefit homeless youth;</w:t>
      </w:r>
    </w:p>
    <w:p>
      <w:pPr>
        <w:spacing w:before="0" w:after="0" w:line="408" w:lineRule="exact"/>
        <w:ind w:left="0" w:right="0" w:firstLine="576"/>
        <w:jc w:val="left"/>
      </w:pPr>
      <w:r>
        <w:rPr/>
        <w:t xml:space="preserve">(v) 14 percent is provided solely for housing projects that benefit people with disabilities;</w:t>
      </w:r>
    </w:p>
    <w:p>
      <w:pPr>
        <w:spacing w:before="0" w:after="0" w:line="408" w:lineRule="exact"/>
        <w:ind w:left="0" w:right="0" w:firstLine="576"/>
        <w:jc w:val="left"/>
      </w:pPr>
      <w:r>
        <w:rPr/>
        <w:t xml:space="preserve">(vi) 10 percent is provided solely for homeownership projects;</w:t>
      </w:r>
    </w:p>
    <w:p>
      <w:pPr>
        <w:spacing w:before="0" w:after="0" w:line="408" w:lineRule="exact"/>
        <w:ind w:left="0" w:right="0" w:firstLine="576"/>
        <w:jc w:val="left"/>
      </w:pPr>
      <w:r>
        <w:rPr/>
        <w:t xml:space="preserve">(vii) The remaining amount is provided solely for projects that benefit other low-income populations including, but not limited to, farmworkers and seniors.</w:t>
      </w:r>
    </w:p>
    <w:p>
      <w:pPr>
        <w:spacing w:before="0" w:after="0" w:line="408" w:lineRule="exact"/>
        <w:ind w:left="0" w:right="0" w:firstLine="576"/>
        <w:jc w:val="left"/>
      </w:pPr>
      <w:r>
        <w:rPr/>
        <w:t xml:space="preserve">(b) The department must require payment of principal or principal and interest on loans made to affordable housing projects in which at least sixty percent of the units will be occupied by families and individuals that are at or above sixty percent of the area median income. Loan repayment deferrals must not exceed three years from construction completion.</w:t>
      </w:r>
    </w:p>
    <w:p>
      <w:pPr>
        <w:spacing w:before="0" w:after="0" w:line="408" w:lineRule="exact"/>
        <w:ind w:left="0" w:right="0" w:firstLine="576"/>
        <w:jc w:val="left"/>
      </w:pPr>
      <w:r>
        <w:rPr/>
        <w:t xml:space="preserve">(7)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(8) The department must allocate the amounts appropriated in subsections (2) and (5) of this section within the 2019-2021 fiscal biennium in the manner prescribed. However, if upon review of applications, the department determines there are not adequate suitable projects in a category of projects in subsections (2) and (5) of this section and that the full amount appropriated is not required, it is the intent of the legislature that the department may allocate the excess funds in the 2021-2023 fiscal biennium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$108,000,000</w:t>
      </w:r>
    </w:p>
    <w:p>
      <w:pPr>
        <w:tabs>
          <w:tab w:val="right" w:leader="dot" w:pos="9936"/>
        </w:tabs>
        <w:ind w:left="0" w:right="0" w:firstLine="1440"/>
      </w:pPr>
      <w:r>
        <w:rPr/>
        <w:t xml:space="preserve">Subtotal Appropriation</w:t>
      </w:r>
      <w:r>
        <w:tab/>
      </w:r>
      <w:r>
        <w:rPr/>
        <w:t xml:space="preserve">$140,000,000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Fort Worden Foundation</w:t>
      </w:r>
      <w:r>
        <w:tab/>
      </w:r>
      <w:r>
        <w:rPr/>
        <w:t xml:space="preserve">$712,000</w:t>
      </w:r>
    </w:p>
    <w:p>
      <w:pPr>
        <w:spacing w:before="0" w:after="0" w:line="408" w:lineRule="exact"/>
        <w:ind w:left="0" w:right="0" w:firstLine="576"/>
        <w:jc w:val="left"/>
        <w:tabs>
          <w:tab w:val="right" w:leader="dot" w:pos="9936"/>
        </w:tabs>
      </w:pPr>
      <w:r>
        <w:rPr/>
        <w:t xml:space="preserve">Sea Mar Community Health Centers</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0" w:after="0" w:line="408" w:lineRule="exact"/>
        <w:ind w:left="0" w:right="0" w:firstLine="576"/>
        <w:jc w:val="left"/>
        <w:tabs>
          <w:tab w:val="right" w:leader="dot" w:pos="9936"/>
        </w:tabs>
      </w:pPr>
      <w:r>
        <w:rPr/>
        <w:t xml:space="preserve">Volunteers of America Western Washington</w:t>
      </w:r>
      <w:r>
        <w:tab/>
      </w:r>
      <w:r>
        <w:rPr/>
        <w:t xml:space="preserve">$1,200,000</w:t>
      </w:r>
    </w:p>
    <w:p>
      <w:pPr>
        <w:spacing w:before="0" w:after="0" w:line="408" w:lineRule="exact"/>
        <w:ind w:left="0" w:right="0" w:firstLine="576"/>
        <w:jc w:val="left"/>
        <w:tabs>
          <w:tab w:val="right" w:leader="dot" w:pos="9936"/>
        </w:tabs>
      </w:pPr>
      <w:r>
        <w:rPr/>
        <w:t xml:space="preserve">MLK Fame Arts Mentoring and Enrichment Center</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$22,500,000 of the state taxable building construction account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(6)(a) $17,500,000 of the state building construction account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(7)(a) $12,500,000 of the state taxable building construction account is provided solely as grants to nonprofit lenders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$57,500,000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Grant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$393,000</w:t>
      </w:r>
    </w:p>
    <w:p>
      <w:pPr>
        <w:spacing w:before="0" w:after="0" w:line="408" w:lineRule="exact"/>
        <w:ind w:left="0" w:right="0" w:firstLine="576"/>
        <w:jc w:val="left"/>
        <w:tabs>
          <w:tab w:val="right" w:leader="dot" w:pos="9936"/>
        </w:tabs>
      </w:pPr>
      <w:r>
        <w:rPr/>
        <w:t xml:space="preserve">Coastal Community Action Program</w:t>
      </w:r>
      <w:r>
        <w:tab/>
      </w:r>
      <w:r>
        <w:rPr/>
        <w:t xml:space="preserve">$3,741,000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$118,300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$271,300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$111,197,000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RCW 43.31.573.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Facilities-School Districts (40000046)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43.31.575.</w:t>
      </w:r>
    </w:p>
    <w:p>
      <w:pPr>
        <w:spacing w:before="0" w:after="0" w:line="408" w:lineRule="exact"/>
        <w:ind w:left="0" w:right="0" w:firstLine="576"/>
        <w:jc w:val="left"/>
      </w:pPr>
      <w:r>
        <w:rPr/>
        <w:t xml:space="preserve">(2) The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$323,700</w:t>
      </w:r>
    </w:p>
    <w:p>
      <w:pPr>
        <w:spacing w:before="0" w:after="0" w:line="408" w:lineRule="exact"/>
        <w:ind w:left="0" w:right="0" w:firstLine="576"/>
        <w:jc w:val="left"/>
        <w:tabs>
          <w:tab w:val="right" w:leader="dot" w:pos="9936"/>
        </w:tabs>
      </w:pPr>
      <w:r>
        <w:rPr/>
        <w:t xml:space="preserve">Ellensburg School District 401</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 406</w:t>
      </w:r>
      <w:r>
        <w:tab/>
      </w:r>
      <w:r>
        <w:rPr/>
        <w:t xml:space="preserve">$196,200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$5,000,000 for fiscal year 2020 and $5,000,000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w:t>
      </w:r>
    </w:p>
    <w:p>
      <w:pPr>
        <w:spacing w:before="0" w:after="0" w:line="408" w:lineRule="exact"/>
        <w:ind w:left="0" w:right="0" w:firstLine="576"/>
        <w:jc w:val="left"/>
      </w:pPr>
      <w:r>
        <w:rPr/>
        <w:t xml:space="preserve">(i) Reduced exposure to polychlorinated biphenyl; or</w:t>
      </w:r>
    </w:p>
    <w:p>
      <w:pPr>
        <w:spacing w:before="0" w:after="0" w:line="408" w:lineRule="exact"/>
        <w:ind w:left="0" w:right="0" w:firstLine="576"/>
        <w:jc w:val="left"/>
      </w:pPr>
      <w:r>
        <w:rPr/>
        <w:t xml:space="preserve">(ii)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$10,000,000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$15,000,000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K-12 Net Zero Energy Schools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providers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If applicable,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of this section, the department, in consultation with the department of social and health services, health care authority, and behavioral health regions,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$110,000,000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$13,500,000 is provided solely for at least five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at least four intensive behavioral health treatment facilities for long 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facilities to add at least sixteen crisis triage and/or stabilization beds in the Spokane region that will address both urban and rural needs and are not subject to federal funding restrictions that apply to institutions of mental diseases, consistent with the settlement agreement in</w:t>
      </w:r>
      <w:r>
        <w:rPr>
          <w:i/>
        </w:rPr>
        <w:t xml:space="preserve"> A.B., by and through Trueblood, et al., v. DSHS, et al.</w:t>
      </w:r>
    </w:p>
    <w:p>
      <w:pPr>
        <w:spacing w:before="0" w:after="0" w:line="408" w:lineRule="exact"/>
        <w:ind w:left="0" w:right="0" w:firstLine="576"/>
        <w:jc w:val="left"/>
      </w:pPr>
      <w:r>
        <w:rPr/>
        <w:t xml:space="preserve">(e) $7,500,000 is provided solely for at least five mental health drop-in centers that are not subject to federal funding restrictions that apply to institutions of mental diseases. No more than one mental health drop-in center should be funded in each of the nine regions;</w:t>
      </w:r>
    </w:p>
    <w:p>
      <w:pPr>
        <w:spacing w:before="0" w:after="0" w:line="408" w:lineRule="exact"/>
        <w:ind w:left="0" w:right="0" w:firstLine="576"/>
        <w:jc w:val="left"/>
      </w:pPr>
      <w:r>
        <w:rPr/>
        <w:t xml:space="preserve">(f) $30,000,000 is provided solely for at least four enhanced adult residential care facilities for long-term placement of dementia patients that are not subject to federal funding restrictions that apply to institutions of mental diseases;</w:t>
      </w:r>
    </w:p>
    <w:p>
      <w:pPr>
        <w:spacing w:before="0" w:after="0" w:line="408" w:lineRule="exact"/>
        <w:ind w:left="0" w:right="0" w:firstLine="576"/>
        <w:jc w:val="left"/>
      </w:pPr>
      <w:r>
        <w:rPr/>
        <w:t xml:space="preserve">(g) $15,800,000 is provided solely for at least four evaluation and treatment centers that are not subject to federal funding restrictions that apply to institutions of mental diseases; </w:t>
      </w:r>
    </w:p>
    <w:p>
      <w:pPr>
        <w:spacing w:before="0" w:after="0" w:line="408" w:lineRule="exact"/>
        <w:ind w:left="0" w:right="0" w:firstLine="576"/>
        <w:jc w:val="left"/>
      </w:pPr>
      <w:r>
        <w:rPr/>
        <w:t xml:space="preserve">(h) $10,500,000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(i) $5,000,000 is provided solely for the department to provide grants to community hospitals to develop capacity for beds to serve individuals with acute care needs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(j) $8,700,000 is provided solely for the following list of projects and is subject to the criteria in subsection (1) of this section:</w:t>
      </w:r>
    </w:p>
    <w:p>
      <w:pPr>
        <w:spacing w:before="0" w:after="0" w:line="408" w:lineRule="exact"/>
        <w:ind w:left="0" w:right="0" w:firstLine="0"/>
        <w:jc w:val="left"/>
        <w:tabs>
          <w:tab w:val="right" w:leader="dot" w:pos="9936"/>
        </w:tabs>
      </w:pPr>
      <w:r>
        <w:rPr/>
        <w:t xml:space="preserve">Virginia Mason – Yakima Valley Memorial Hospital</w:t>
      </w:r>
      <w:r>
        <w:tab/>
      </w:r>
      <w:r>
        <w:rPr/>
        <w:t xml:space="preserve">$4,500,000</w:t>
      </w:r>
    </w:p>
    <w:p>
      <w:pPr>
        <w:spacing w:before="0" w:after="0" w:line="408" w:lineRule="exact"/>
        <w:ind w:left="0" w:right="0" w:firstLine="0"/>
        <w:jc w:val="left"/>
        <w:tabs>
          <w:tab w:val="right" w:leader="dot" w:pos="9936"/>
        </w:tabs>
      </w:pPr>
      <w:r>
        <w:rPr/>
        <w:t xml:space="preserve">Providence Everett</w:t>
      </w:r>
      <w:r>
        <w:tab/>
      </w:r>
      <w:r>
        <w:rPr/>
        <w:t xml:space="preserve">$4,200,000</w:t>
      </w:r>
    </w:p>
    <w:p>
      <w:pPr>
        <w:spacing w:before="0" w:after="0" w:line="408" w:lineRule="exact"/>
        <w:ind w:left="0" w:right="0" w:firstLine="576"/>
        <w:jc w:val="left"/>
      </w:pPr>
      <w:r>
        <w:rPr/>
        <w:t xml:space="preserve">(4) $5,000,000 is provided solely for a behavioral health permanent supportive housing pilot. The department must work with the department of health and health care authority to develop criteria for applicants. These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twenty-year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(5)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(6)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enhanced services facilities, intensive behavioral health treatment facilities, secure detox, crisis stabilization, mental health drop-in, community hospitals or freestanding psychiatric hospitals, enhanced adult residential care facilities, and evaluation and treatment centers.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(40000115)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for system development charges for new affordable housing projects, as defined in RCW 43.185A.010(1), that serve and benefit low-income households, as defined in RCW 43.185A.010(6). "System development charges" means charges for new drinking water, wastewater, or stormwater connections.</w:t>
      </w:r>
    </w:p>
    <w:p>
      <w:pPr>
        <w:spacing w:before="0" w:after="0" w:line="408" w:lineRule="exact"/>
        <w:ind w:left="0" w:right="0" w:firstLine="576"/>
        <w:jc w:val="left"/>
      </w:pPr>
      <w:r>
        <w:rPr/>
        <w:t xml:space="preserve">(2)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occur within eighteen months of the grant award; and</w:t>
      </w:r>
    </w:p>
    <w:p>
      <w:pPr>
        <w:spacing w:before="0" w:after="0" w:line="408" w:lineRule="exact"/>
        <w:ind w:left="0" w:right="0" w:firstLine="576"/>
        <w:jc w:val="left"/>
      </w:pPr>
      <w:r>
        <w:rPr/>
        <w:t xml:space="preserve">(b) A strong probability of serving the original target group or income level for a period of at least twenty-five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pPr>
      <w:r>
        <w:rPr/>
        <w:t xml:space="preserve">El Centro de la Raza Life-Safety Seismic</w:t>
      </w:r>
    </w:p>
    <w:p>
      <w:pPr>
        <w:spacing w:before="0" w:after="0" w:line="408" w:lineRule="exact"/>
        <w:ind w:left="0" w:right="0" w:firstLine="1152"/>
        <w:jc w:val="left"/>
        <w:tabs>
          <w:tab w:val="right" w:leader="dot" w:pos="9936"/>
        </w:tabs>
      </w:pPr>
      <w:r>
        <w:rPr/>
        <w:t xml:space="preserve"> Retrofit and ADA Upgrades</w:t>
      </w:r>
      <w:r>
        <w:tab/>
      </w:r>
      <w:r>
        <w:rPr/>
        <w:t xml:space="preserve">$1,000,000</w:t>
      </w:r>
    </w:p>
    <w:p>
      <w:pPr>
        <w:spacing w:before="0" w:after="0" w:line="408" w:lineRule="exact"/>
        <w:ind w:left="0" w:right="0" w:firstLine="576"/>
        <w:jc w:val="left"/>
      </w:pPr>
      <w:r>
        <w:rPr/>
        <w:t xml:space="preserve">Southwest Washington Regional Agricultural</w:t>
      </w:r>
    </w:p>
    <w:p>
      <w:pPr>
        <w:spacing w:before="0" w:after="0" w:line="408" w:lineRule="exact"/>
        <w:ind w:left="0" w:right="0" w:firstLine="1152"/>
        <w:jc w:val="left"/>
        <w:tabs>
          <w:tab w:val="right" w:leader="dot" w:pos="9936"/>
        </w:tabs>
      </w:pPr>
      <w:r>
        <w:rPr/>
        <w:t xml:space="preserve">Business Park</w:t>
      </w:r>
      <w:r>
        <w:tab/>
      </w:r>
      <w:r>
        <w:rPr/>
        <w:t xml:space="preserve">$1,900,000</w:t>
      </w:r>
    </w:p>
    <w:p>
      <w:pPr>
        <w:spacing w:before="0" w:after="0" w:line="408" w:lineRule="exact"/>
        <w:ind w:left="0" w:right="0" w:firstLine="576"/>
        <w:jc w:val="left"/>
        <w:tabs>
          <w:tab w:val="right" w:leader="dot" w:pos="9936"/>
        </w:tabs>
      </w:pPr>
      <w:r>
        <w:rPr/>
        <w:t xml:space="preserve">Snohomish County Regional Apprenticeship Pathways</w:t>
      </w:r>
      <w:r>
        <w:tab/>
      </w:r>
      <w:r>
        <w:rPr/>
        <w:t xml:space="preserve">$750,000</w:t>
      </w:r>
    </w:p>
    <w:p>
      <w:pPr>
        <w:spacing w:before="0" w:after="0" w:line="408" w:lineRule="exact"/>
        <w:ind w:left="0" w:right="0" w:firstLine="576"/>
        <w:jc w:val="left"/>
      </w:pPr>
      <w:r>
        <w:rPr/>
        <w:t xml:space="preserve">Four Playground Sets for Facilities for Pregnant &amp;</w:t>
      </w:r>
    </w:p>
    <w:p>
      <w:pPr>
        <w:spacing w:before="0" w:after="0" w:line="408" w:lineRule="exact"/>
        <w:ind w:left="0" w:right="0" w:firstLine="1152"/>
        <w:jc w:val="left"/>
        <w:tabs>
          <w:tab w:val="right" w:leader="dot" w:pos="9936"/>
        </w:tabs>
      </w:pPr>
      <w:r>
        <w:rPr/>
        <w:t xml:space="preserve">Parenting Women</w:t>
      </w:r>
      <w:r>
        <w:tab/>
      </w:r>
      <w:r>
        <w:rPr/>
        <w:t xml:space="preserve">$320,000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Facilities</w:t>
      </w:r>
      <w:r>
        <w:rPr>
          <w:rFonts w:ascii="Times New Roman" w:hAnsi="Times New Roman"/>
        </w:rPr>
        <w:t xml:space="preserve">—</w:t>
      </w:r>
      <w:r>
        <w:rPr/>
        <w:t xml:space="preserve">Expansion (40000119)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state match for acquisition, major construction, or renovation of early learning facilities projects that add part-day, full-day, or extended day early childhood education and assistance program slots in areas with the highest unmet need, targeting families with income between one hundred ten percent and two hundred percent of the federal poverty level;</w:t>
      </w:r>
    </w:p>
    <w:p>
      <w:pPr>
        <w:spacing w:before="0" w:after="0" w:line="408" w:lineRule="exact"/>
        <w:ind w:left="0" w:right="0" w:firstLine="576"/>
        <w:jc w:val="left"/>
      </w:pPr>
      <w:r>
        <w:rPr/>
        <w:t xml:space="preserve">(2) The department may fund projects for eligible organizations identified in RCW 43.31.579(3) and 43.31.581(1);</w:t>
      </w:r>
    </w:p>
    <w:p>
      <w:pPr>
        <w:spacing w:before="0" w:after="0" w:line="408" w:lineRule="exact"/>
        <w:ind w:left="0" w:right="0" w:firstLine="576"/>
        <w:jc w:val="left"/>
      </w:pPr>
      <w:r>
        <w:rPr/>
        <w:t xml:space="preserve">(3) The department shall monitor performance of the early learning facilities expansion grant and loan program. Beginning July 1, 2020, any nongovernmental private-public partnership that is certified by the community development financial institutions fund receiving state funds for this purpose shall provide annual reports to the department. The reports must include, but are not limited to, the following information:</w:t>
      </w:r>
    </w:p>
    <w:p>
      <w:pPr>
        <w:spacing w:before="0" w:after="0" w:line="408" w:lineRule="exact"/>
        <w:ind w:left="0" w:right="0" w:firstLine="576"/>
        <w:jc w:val="left"/>
      </w:pPr>
      <w:r>
        <w:rPr/>
        <w:t xml:space="preserve">(a) A list of projects funded, including:</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meet the criteria described in RCW 43.31.581.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It is the goal of the executive branch to achieve an additional twenty-four beds of behavioral rehabilitation services capacity by the conclusion of the 2019-2021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(3)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$407,000</w:t>
      </w:r>
    </w:p>
    <w:p>
      <w:pPr>
        <w:spacing w:before="120" w:after="0" w:line="408" w:lineRule="exact"/>
        <w:ind w:left="0" w:right="0" w:firstLine="576"/>
        <w:jc w:val="left"/>
        <w:tabs>
          <w:tab w:val="right" w:leader="dot" w:pos="9936"/>
        </w:tabs>
      </w:pPr>
      <w:r>
        <w:rPr/>
        <w:t xml:space="preserve">Prior Biennia (Expenditures)</w:t>
      </w:r>
      <w:r>
        <w:tab/>
      </w:r>
      <w:r>
        <w:rPr/>
        <w:t xml:space="preserve">$28,537,000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$1,045,000</w:t>
      </w:r>
    </w:p>
    <w:p>
      <w:pPr>
        <w:spacing w:before="120" w:after="0" w:line="408" w:lineRule="exact"/>
        <w:ind w:left="0" w:right="0" w:firstLine="576"/>
        <w:jc w:val="left"/>
        <w:tabs>
          <w:tab w:val="right" w:leader="dot" w:pos="9936"/>
        </w:tabs>
      </w:pPr>
      <w:r>
        <w:rPr/>
        <w:t xml:space="preserve">Prior Biennia (Expenditures)</w:t>
      </w:r>
      <w:r>
        <w:tab/>
      </w:r>
      <w:r>
        <w:rPr/>
        <w:t xml:space="preserve">$35,005,000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$10,569,000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$31,088,000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$105,169,000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$3,763,000</w:t>
      </w:r>
    </w:p>
    <w:p>
      <w:pPr>
        <w:spacing w:before="120" w:after="0" w:line="408" w:lineRule="exact"/>
        <w:ind w:left="0" w:right="0" w:firstLine="576"/>
        <w:jc w:val="left"/>
        <w:tabs>
          <w:tab w:val="right" w:leader="dot" w:pos="9936"/>
        </w:tabs>
      </w:pPr>
      <w:r>
        <w:rPr/>
        <w:t xml:space="preserve">Prior Biennia (Expenditures)</w:t>
      </w:r>
      <w:r>
        <w:tab/>
      </w:r>
      <w:r>
        <w:rPr/>
        <w:t xml:space="preserve">$83,825,000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$4,219,000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$3,274,000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$3,926,000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$3,273,000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$26,620,000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$754,000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$3,008,000 is provided solely for the security improvements of distributed antenna system in the natural resource building, columbia, and department of transportation parking garages, duress alarms in the legislative and cherberg buildings, video management, and utility redundancy.</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$2,574,000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$1,508,000</w:t>
      </w:r>
    </w:p>
    <w:p>
      <w:pPr>
        <w:tabs>
          <w:tab w:val="right" w:leader="dot" w:pos="9936"/>
        </w:tabs>
        <w:ind w:left="0" w:right="0" w:firstLine="1440"/>
      </w:pPr>
      <w:r>
        <w:rPr/>
        <w:t xml:space="preserve">Subtotal Appropriation</w:t>
      </w:r>
      <w:r>
        <w:tab/>
      </w:r>
      <w:r>
        <w:rPr/>
        <w:t xml:space="preserve">$3,008,000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$3,590,000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tabs>
          <w:tab w:val="right" w:leader="dot" w:pos="9936"/>
        </w:tabs>
        <w:ind w:left="0" w:right="0" w:firstLine="1440"/>
      </w:pPr>
      <w:r>
        <w:rPr/>
        <w:t xml:space="preserve">Subtotal Reappropriation</w:t>
      </w:r>
      <w:r>
        <w:tab/>
      </w:r>
      <w:r>
        <w:rPr/>
        <w:t xml:space="preserve">$4,881,000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$6,178,000</w:t>
      </w:r>
    </w:p>
    <w:p>
      <w:pPr>
        <w:spacing w:before="120" w:after="0" w:line="408" w:lineRule="exact"/>
        <w:ind w:left="0" w:right="0" w:firstLine="576"/>
        <w:jc w:val="left"/>
        <w:tabs>
          <w:tab w:val="right" w:leader="dot" w:pos="9936"/>
        </w:tabs>
      </w:pPr>
      <w:r>
        <w:rPr/>
        <w:t xml:space="preserve">Prior Biennia (Expenditures)</w:t>
      </w:r>
      <w:r>
        <w:tab/>
      </w:r>
      <w:r>
        <w:rPr/>
        <w:t xml:space="preserve">$341,000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12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$21,370,000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$97,824,000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$12,877,000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$15,877,000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2019-2021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$773,000</w:t>
      </w:r>
    </w:p>
    <w:p>
      <w:pPr>
        <w:tabs>
          <w:tab w:val="right" w:leader="dot" w:pos="9936"/>
        </w:tabs>
        <w:ind w:left="0" w:right="0" w:firstLine="1440"/>
      </w:pPr>
      <w:r>
        <w:rPr/>
        <w:t xml:space="preserve">Subtotal Appropriation</w:t>
      </w:r>
      <w:r>
        <w:tab/>
      </w:r>
      <w:r>
        <w:rPr/>
        <w:t xml:space="preserve">$3,356,000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2019-2021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$28,324,000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$7,247,000</w:t>
      </w:r>
    </w:p>
    <w:p>
      <w:pPr>
        <w:tabs>
          <w:tab w:val="right" w:leader="dot" w:pos="9936"/>
        </w:tabs>
        <w:ind w:left="0" w:right="0" w:firstLine="1440"/>
      </w:pPr>
      <w:r>
        <w:rPr/>
        <w:t xml:space="preserve">Subtotal Reappropriation</w:t>
      </w:r>
      <w:r>
        <w:tab/>
      </w:r>
      <w:r>
        <w:rPr/>
        <w:t xml:space="preserve">$35,998,000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$298,000</w:t>
      </w:r>
    </w:p>
    <w:p>
      <w:pPr>
        <w:tabs>
          <w:tab w:val="right" w:leader="dot" w:pos="9936"/>
        </w:tabs>
        <w:ind w:left="0" w:right="0" w:firstLine="1440"/>
      </w:pPr>
      <w:r>
        <w:rPr/>
        <w:t xml:space="preserve">Subtotal Reappropriation</w:t>
      </w:r>
      <w:r>
        <w:tab/>
      </w:r>
      <w:r>
        <w:rPr/>
        <w:t xml:space="preserve">$797,000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2017-2019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$2,742,000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$1,482,000</w:t>
      </w:r>
    </w:p>
    <w:p>
      <w:pPr>
        <w:tabs>
          <w:tab w:val="right" w:leader="dot" w:pos="9936"/>
        </w:tabs>
        <w:ind w:left="0" w:right="0" w:firstLine="1440"/>
      </w:pPr>
      <w:r>
        <w:rPr/>
        <w:t xml:space="preserve">Subtotal Reappropriation</w:t>
      </w:r>
      <w:r>
        <w:tab/>
      </w:r>
      <w:r>
        <w:rPr/>
        <w:t xml:space="preserve">$4,275,000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2017-2019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$21,643,000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$2,322,000</w:t>
      </w:r>
    </w:p>
    <w:p>
      <w:pPr>
        <w:tabs>
          <w:tab w:val="right" w:leader="dot" w:pos="9936"/>
        </w:tabs>
        <w:ind w:left="0" w:right="0" w:firstLine="1440"/>
      </w:pPr>
      <w:r>
        <w:rPr/>
        <w:t xml:space="preserve">Subtotal Reappropriation</w:t>
      </w:r>
      <w:r>
        <w:tab/>
      </w:r>
      <w:r>
        <w:rPr/>
        <w:t xml:space="preserve">$24,040,000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tabs>
          <w:tab w:val="right" w:leader="dot" w:pos="9936"/>
        </w:tabs>
        <w:ind w:left="0" w:right="0" w:firstLine="1440"/>
      </w:pPr>
      <w:r>
        <w:rPr/>
        <w:t xml:space="preserve">Subtotal Reappropriation</w:t>
      </w:r>
      <w:r>
        <w:tab/>
      </w:r>
      <w:r>
        <w:rPr/>
        <w:t xml:space="preserve">$4,036,000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 Tenant Improvements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 in this section is subject to the following conditions and limitations: $75,000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2019-2021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2019-2021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$122,250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$304,220</w:t>
      </w:r>
    </w:p>
    <w:p>
      <w:pPr>
        <w:spacing w:before="0" w:after="0" w:line="408" w:lineRule="exact"/>
        <w:ind w:left="0" w:right="0" w:firstLine="576"/>
        <w:jc w:val="left"/>
        <w:tabs>
          <w:tab w:val="right" w:leader="dot" w:pos="9936"/>
        </w:tabs>
      </w:pPr>
      <w:r>
        <w:rPr/>
        <w:t xml:space="preserve">Clark</w:t>
      </w:r>
      <w:r>
        <w:tab/>
      </w:r>
      <w:r>
        <w:rPr/>
        <w:t xml:space="preserve">$38,500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$400,000</w:t>
      </w:r>
    </w:p>
    <w:p>
      <w:pPr>
        <w:spacing w:before="0" w:after="0" w:line="408" w:lineRule="exact"/>
        <w:ind w:left="0" w:right="0" w:firstLine="576"/>
        <w:jc w:val="left"/>
        <w:tabs>
          <w:tab w:val="right" w:leader="dot" w:pos="9936"/>
        </w:tabs>
      </w:pPr>
      <w:r>
        <w:rPr/>
        <w:t xml:space="preserve">Douglas</w:t>
      </w:r>
      <w:r>
        <w:tab/>
      </w:r>
      <w:r>
        <w:rPr/>
        <w:t xml:space="preserve">$2,575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$267,000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$267,000</w:t>
      </w:r>
    </w:p>
    <w:p>
      <w:pPr>
        <w:tabs>
          <w:tab w:val="right" w:leader="dot" w:pos="9936"/>
        </w:tabs>
        <w:ind w:left="0" w:right="0" w:firstLine="1440"/>
      </w:pPr>
      <w:r>
        <w:rPr/>
        <w:t xml:space="preserve">Subtotal Reappropriation</w:t>
      </w:r>
      <w:r>
        <w:tab/>
      </w:r>
      <w:r>
        <w:rPr/>
        <w:t xml:space="preserve">$534,000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$20,336,000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$2,019,000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$23,085,000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$6,080,000</w:t>
      </w:r>
    </w:p>
    <w:p>
      <w:pPr>
        <w:spacing w:before="120" w:after="0" w:line="408" w:lineRule="exact"/>
        <w:ind w:left="0" w:right="0" w:firstLine="576"/>
        <w:jc w:val="left"/>
        <w:tabs>
          <w:tab w:val="right" w:leader="dot" w:pos="9936"/>
        </w:tabs>
      </w:pPr>
      <w:r>
        <w:rPr/>
        <w:t xml:space="preserve">Prior Biennia (Expenditures)</w:t>
      </w:r>
      <w:r>
        <w:tab/>
      </w:r>
      <w:r>
        <w:rPr/>
        <w:t xml:space="preserve">$1,161,000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$3,495,000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$103,246,000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$2,879,000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$3,351,000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consult with the communities that are potential sites for these facilities.</w:t>
      </w:r>
    </w:p>
    <w:p>
      <w:pPr>
        <w:spacing w:before="0" w:after="0" w:line="408" w:lineRule="exact"/>
        <w:ind w:left="0" w:right="0" w:firstLine="576"/>
        <w:jc w:val="left"/>
      </w:pPr>
      <w:r>
        <w:rPr/>
        <w:t xml:space="preserve">(2)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$2,743,000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$8,184,000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$17,760,000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Treatment &amp;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2019-2021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$4,125,000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$10,180,000</w:t>
      </w:r>
    </w:p>
    <w:p>
      <w:pPr>
        <w:tabs>
          <w:tab w:val="right" w:leader="dot" w:pos="9936"/>
        </w:tabs>
        <w:ind w:left="0" w:right="0" w:firstLine="1440"/>
      </w:pPr>
      <w:r>
        <w:rPr/>
        <w:t xml:space="preserve">Subtotal Appropriation</w:t>
      </w:r>
      <w:r>
        <w:tab/>
      </w:r>
      <w:r>
        <w:rPr/>
        <w:t xml:space="preserve">$14,305,000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$174,305,000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2019-2021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tabs>
          <w:tab w:val="right" w:leader="dot" w:pos="9936"/>
        </w:tabs>
        <w:ind w:left="0" w:right="0" w:firstLine="1440"/>
      </w:pPr>
      <w:r>
        <w:rPr/>
        <w:t xml:space="preserve">Subtotal Appropriation</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$26,695,000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Hospital-Emergency Power System: Essential Upgrades (40000383)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New Emergency Power Generator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500-Bed Hospital (40000385)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$552,500,000</w:t>
      </w:r>
    </w:p>
    <w:p>
      <w:pPr>
        <w:tabs>
          <w:tab w:val="right" w:leader="dot" w:pos="9936"/>
        </w:tabs>
        <w:ind w:left="0" w:right="0" w:firstLine="1440"/>
      </w:pPr>
      <w:r>
        <w:rPr/>
        <w:t xml:space="preserve">TOTAL</w:t>
      </w:r>
      <w:r>
        <w:tab/>
      </w:r>
      <w:r>
        <w:rPr/>
        <w:t xml:space="preserve">$560,000,000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A, E &amp; C: Cottage Cooling Upgrades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Hospital-Campus: Fire Alarm System Upgrades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School-Multiple Buildings: Fire Alarm Upgrades (40000395)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Fire Alarm Upgrades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School-Spruce &amp; Hemlock: Roofing Replacement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$63,300,000</w:t>
      </w:r>
    </w:p>
    <w:p>
      <w:pPr>
        <w:tabs>
          <w:tab w:val="right" w:leader="dot" w:pos="9936"/>
        </w:tabs>
        <w:ind w:left="0" w:right="0" w:firstLine="1440"/>
      </w:pPr>
      <w:r>
        <w:rPr/>
        <w:t xml:space="preserve">TOTAL</w:t>
      </w:r>
      <w:r>
        <w:tab/>
      </w:r>
      <w:r>
        <w:rPr/>
        <w:t xml:space="preserve">$73,200,000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48-Bed Capacity (40000547)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$95,300,000</w:t>
      </w:r>
    </w:p>
    <w:p>
      <w:pPr>
        <w:tabs>
          <w:tab w:val="right" w:leader="dot" w:pos="9936"/>
        </w:tabs>
        <w:ind w:left="0" w:right="0" w:firstLine="1440"/>
      </w:pPr>
      <w:r>
        <w:rPr/>
        <w:t xml:space="preserve">TOTAL</w:t>
      </w:r>
      <w:r>
        <w:tab/>
      </w:r>
      <w:r>
        <w:rPr/>
        <w:t xml:space="preserve">$108,000,000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150-Bed Capacity (40000548)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$433,300,000</w:t>
      </w:r>
    </w:p>
    <w:p>
      <w:pPr>
        <w:tabs>
          <w:tab w:val="right" w:leader="dot" w:pos="9936"/>
        </w:tabs>
        <w:ind w:left="0" w:right="0" w:firstLine="1440"/>
      </w:pPr>
      <w:r>
        <w:rPr/>
        <w:t xml:space="preserve">TOTAL</w:t>
      </w:r>
      <w:r>
        <w:tab/>
      </w:r>
      <w:r>
        <w:rPr/>
        <w:t xml:space="preserve">$441,600,000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$13,400,000</w:t>
      </w:r>
    </w:p>
    <w:p>
      <w:pPr>
        <w:spacing w:before="120" w:after="0" w:line="408" w:lineRule="exact"/>
        <w:ind w:left="0" w:right="0" w:firstLine="576"/>
        <w:jc w:val="left"/>
        <w:tabs>
          <w:tab w:val="right" w:leader="dot" w:pos="9936"/>
        </w:tabs>
      </w:pPr>
      <w:r>
        <w:rPr/>
        <w:t xml:space="preserve">Prior Biennia (Expenditures)</w:t>
      </w:r>
      <w:r>
        <w:tab/>
      </w:r>
      <w:r>
        <w:rPr/>
        <w:t xml:space="preserve">$14,638,000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$49,038,000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$64,867,000</w:t>
      </w:r>
    </w:p>
    <w:p>
      <w:pPr>
        <w:spacing w:before="120" w:after="0" w:line="408" w:lineRule="exact"/>
        <w:ind w:left="0" w:right="0" w:firstLine="576"/>
        <w:jc w:val="left"/>
        <w:tabs>
          <w:tab w:val="right" w:leader="dot" w:pos="9936"/>
        </w:tabs>
      </w:pPr>
      <w:r>
        <w:rPr/>
        <w:t xml:space="preserve">Prior Biennia (Expenditures)</w:t>
      </w:r>
      <w:r>
        <w:tab/>
      </w:r>
      <w:r>
        <w:rPr/>
        <w:t xml:space="preserve">$53,133,000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$4,371,000</w:t>
      </w:r>
    </w:p>
    <w:p>
      <w:pPr>
        <w:spacing w:before="120" w:after="0" w:line="408" w:lineRule="exact"/>
        <w:ind w:left="0" w:right="0" w:firstLine="576"/>
        <w:jc w:val="left"/>
        <w:tabs>
          <w:tab w:val="right" w:leader="dot" w:pos="9936"/>
        </w:tabs>
      </w:pPr>
      <w:r>
        <w:rPr/>
        <w:t xml:space="preserve">Prior Biennia (Expenditures)</w:t>
      </w:r>
      <w:r>
        <w:tab/>
      </w:r>
      <w:r>
        <w:rPr/>
        <w:t xml:space="preserve">$3,313,000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$19,129,000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$35,076,000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2019-2021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Center-Infrastructure: Fire &amp; Duress Alarms (40000421)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Pine Lodge Behavioral Rehabilitation Services (91000061)</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$1,439,000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$5,417,000</w:t>
      </w:r>
    </w:p>
    <w:p>
      <w:pPr>
        <w:spacing w:before="120" w:after="0" w:line="408" w:lineRule="exact"/>
        <w:ind w:left="0" w:right="0" w:firstLine="576"/>
        <w:jc w:val="left"/>
        <w:tabs>
          <w:tab w:val="right" w:leader="dot" w:pos="9936"/>
        </w:tabs>
      </w:pPr>
      <w:r>
        <w:rPr/>
        <w:t xml:space="preserve">Prior Biennia (Expenditures)</w:t>
      </w:r>
      <w:r>
        <w:tab/>
      </w:r>
      <w:r>
        <w:rPr/>
        <w:t xml:space="preserve">$1,395,000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$13,062,000</w:t>
      </w:r>
    </w:p>
    <w:p>
      <w:pPr>
        <w:tabs>
          <w:tab w:val="right" w:leader="dot" w:pos="9936"/>
        </w:tabs>
        <w:ind w:left="0" w:right="0" w:firstLine="1440"/>
      </w:pPr>
      <w:r>
        <w:rPr/>
        <w:t xml:space="preserve">TOTAL</w:t>
      </w:r>
      <w:r>
        <w:tab/>
      </w:r>
      <w:r>
        <w:rPr/>
        <w:t xml:space="preserve">$14,562,000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$94,274,000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$8,519,000</w:t>
      </w:r>
    </w:p>
    <w:p>
      <w:pPr>
        <w:spacing w:before="120" w:after="0" w:line="408" w:lineRule="exact"/>
        <w:ind w:left="0" w:right="0" w:firstLine="576"/>
        <w:jc w:val="left"/>
        <w:tabs>
          <w:tab w:val="right" w:leader="dot" w:pos="9936"/>
        </w:tabs>
      </w:pPr>
      <w:r>
        <w:rPr/>
        <w:t xml:space="preserve">Prior Biennia (Expenditures)</w:t>
      </w:r>
      <w:r>
        <w:tab/>
      </w:r>
      <w:r>
        <w:rPr/>
        <w:t xml:space="preserve">$4,883,000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Columbia River Basin Water Supply</w:t>
      </w:r>
      <w:r>
        <w:rPr>
          <w:rFonts w:ascii="Times New Roman" w:hAnsi="Times New Roman"/>
        </w:rPr>
        <w:t xml:space="preserve">—</w:t>
      </w:r>
      <w:r>
        <w:rPr/>
        <w:t xml:space="preserve">State</w:t>
      </w:r>
      <w:r>
        <w:tab/>
      </w:r>
      <w:r>
        <w:rPr/>
        <w:t xml:space="preserve">$2,347,000</w:t>
      </w:r>
    </w:p>
    <w:p>
      <w:pPr>
        <w:spacing w:before="120" w:after="0" w:line="408" w:lineRule="exact"/>
        <w:ind w:left="0" w:right="0" w:firstLine="576"/>
        <w:jc w:val="left"/>
        <w:tabs>
          <w:tab w:val="right" w:leader="dot" w:pos="9936"/>
        </w:tabs>
      </w:pPr>
      <w:r>
        <w:rPr/>
        <w:t xml:space="preserve">Prior Biennia (Expenditures)</w:t>
      </w:r>
      <w:r>
        <w:tab/>
      </w:r>
      <w:r>
        <w:rPr/>
        <w:t xml:space="preserve">$89,153,000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$98,685,000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576"/>
        <w:jc w:val="left"/>
        <w:tabs>
          <w:tab w:val="right" w:leader="dot" w:pos="9936"/>
        </w:tabs>
      </w:pPr>
      <w:r>
        <w:rPr/>
        <w:t xml:space="preserve">Prior Biennia (Expenditures)</w:t>
      </w:r>
      <w:r>
        <w:tab/>
      </w:r>
      <w:r>
        <w:rPr/>
        <w:t xml:space="preserve">$92,656,000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$13,750,000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$5,703,000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$3,962,000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$698,000</w:t>
      </w:r>
    </w:p>
    <w:p>
      <w:pPr>
        <w:tabs>
          <w:tab w:val="right" w:leader="dot" w:pos="9936"/>
        </w:tabs>
        <w:ind w:left="0" w:right="0" w:firstLine="1440"/>
      </w:pPr>
      <w:r>
        <w:rPr/>
        <w:t xml:space="preserve">Subtotal Reappropriation</w:t>
      </w:r>
      <w:r>
        <w:tab/>
      </w:r>
      <w:r>
        <w:rPr/>
        <w:t xml:space="preserve">$4,660,000</w:t>
      </w:r>
    </w:p>
    <w:p>
      <w:pPr>
        <w:spacing w:before="120" w:after="0" w:line="408" w:lineRule="exact"/>
        <w:ind w:left="0" w:right="0" w:firstLine="576"/>
        <w:jc w:val="left"/>
        <w:tabs>
          <w:tab w:val="right" w:leader="dot" w:pos="9936"/>
        </w:tabs>
      </w:pPr>
      <w:r>
        <w:rPr/>
        <w:t xml:space="preserve">Prior Biennia (Expenditures)</w:t>
      </w:r>
      <w:r>
        <w:tab/>
      </w:r>
      <w:r>
        <w:rPr/>
        <w:t xml:space="preserve">$70,449,000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$7,487,000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$19,542,000</w:t>
      </w:r>
    </w:p>
    <w:p>
      <w:pPr>
        <w:spacing w:before="120" w:after="0" w:line="408" w:lineRule="exact"/>
        <w:ind w:left="0" w:right="0" w:firstLine="576"/>
        <w:jc w:val="left"/>
        <w:tabs>
          <w:tab w:val="right" w:leader="dot" w:pos="9936"/>
        </w:tabs>
      </w:pPr>
      <w:r>
        <w:rPr/>
        <w:t xml:space="preserve">Prior Biennia (Expenditures)</w:t>
      </w:r>
      <w:r>
        <w:tab/>
      </w:r>
      <w:r>
        <w:rPr/>
        <w:t xml:space="preserve">$43,322,000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$36,000</w:t>
      </w:r>
    </w:p>
    <w:p>
      <w:pPr>
        <w:spacing w:before="120" w:after="0" w:line="408" w:lineRule="exact"/>
        <w:ind w:left="0" w:right="0" w:firstLine="576"/>
        <w:jc w:val="left"/>
        <w:tabs>
          <w:tab w:val="right" w:leader="dot" w:pos="9936"/>
        </w:tabs>
      </w:pPr>
      <w:r>
        <w:rPr/>
        <w:t xml:space="preserve">Prior Biennia (Expenditures)</w:t>
      </w:r>
      <w:r>
        <w:tab/>
      </w:r>
      <w:r>
        <w:rPr/>
        <w:t xml:space="preserve">$464,000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$7,306,000</w:t>
      </w:r>
    </w:p>
    <w:p>
      <w:pPr>
        <w:spacing w:before="120" w:after="0" w:line="408" w:lineRule="exact"/>
        <w:ind w:left="0" w:right="0" w:firstLine="576"/>
        <w:jc w:val="left"/>
        <w:tabs>
          <w:tab w:val="right" w:leader="dot" w:pos="9936"/>
        </w:tabs>
      </w:pPr>
      <w:r>
        <w:rPr/>
        <w:t xml:space="preserve">Prior Biennia (Expenditures)</w:t>
      </w:r>
      <w:r>
        <w:tab/>
      </w:r>
      <w:r>
        <w:rPr/>
        <w:t xml:space="preserve">$42,694,000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$5,338,000</w:t>
      </w:r>
    </w:p>
    <w:p>
      <w:pPr>
        <w:spacing w:before="120" w:after="0" w:line="408" w:lineRule="exact"/>
        <w:ind w:left="0" w:right="0" w:firstLine="576"/>
        <w:jc w:val="left"/>
        <w:tabs>
          <w:tab w:val="right" w:leader="dot" w:pos="9936"/>
        </w:tabs>
      </w:pPr>
      <w:r>
        <w:rPr/>
        <w:t xml:space="preserve">Prior Biennia (Expenditures)</w:t>
      </w:r>
      <w:r>
        <w:tab/>
      </w:r>
      <w:r>
        <w:rPr/>
        <w:t xml:space="preserve">$4,462,000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$3,196,000</w:t>
      </w:r>
    </w:p>
    <w:p>
      <w:pPr>
        <w:spacing w:before="120" w:after="0" w:line="408" w:lineRule="exact"/>
        <w:ind w:left="0" w:right="0" w:firstLine="576"/>
        <w:jc w:val="left"/>
        <w:tabs>
          <w:tab w:val="right" w:leader="dot" w:pos="9936"/>
        </w:tabs>
      </w:pPr>
      <w:r>
        <w:rPr/>
        <w:t xml:space="preserve">Prior Biennia (Expenditures)</w:t>
      </w:r>
      <w:r>
        <w:tab/>
      </w:r>
      <w:r>
        <w:rPr/>
        <w:t xml:space="preserve">$6,804,000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$1,061,000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$1,879,000</w:t>
      </w:r>
    </w:p>
    <w:p>
      <w:pPr>
        <w:spacing w:before="120" w:after="0" w:line="408" w:lineRule="exact"/>
        <w:ind w:left="0" w:right="0" w:firstLine="576"/>
        <w:jc w:val="left"/>
        <w:tabs>
          <w:tab w:val="right" w:leader="dot" w:pos="9936"/>
        </w:tabs>
      </w:pPr>
      <w:r>
        <w:rPr/>
        <w:t xml:space="preserve">Prior Biennia (Expenditures)</w:t>
      </w:r>
      <w:r>
        <w:tab/>
      </w:r>
      <w:r>
        <w:rPr/>
        <w:t xml:space="preserve">$34,381,000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$23,113,000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$719,000</w:t>
      </w:r>
    </w:p>
    <w:p>
      <w:pPr>
        <w:tabs>
          <w:tab w:val="right" w:leader="dot" w:pos="9936"/>
        </w:tabs>
        <w:ind w:left="0" w:right="0" w:firstLine="1440"/>
      </w:pPr>
      <w:r>
        <w:rPr/>
        <w:t xml:space="preserve">Subtotal Reappropriation</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$73,736,000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$1,066,000</w:t>
      </w:r>
    </w:p>
    <w:p>
      <w:pPr>
        <w:spacing w:before="120" w:after="0" w:line="408" w:lineRule="exact"/>
        <w:ind w:left="0" w:right="0" w:firstLine="576"/>
        <w:jc w:val="left"/>
        <w:tabs>
          <w:tab w:val="right" w:leader="dot" w:pos="9936"/>
        </w:tabs>
      </w:pPr>
      <w:r>
        <w:rPr/>
        <w:t xml:space="preserve">Prior Biennia (Expenditures)</w:t>
      </w:r>
      <w:r>
        <w:tab/>
      </w:r>
      <w:r>
        <w:rPr/>
        <w:t xml:space="preserve">$31,034,000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$11,193,000</w:t>
      </w:r>
    </w:p>
    <w:p>
      <w:pPr>
        <w:spacing w:before="120" w:after="0" w:line="408" w:lineRule="exact"/>
        <w:ind w:left="0" w:right="0" w:firstLine="576"/>
        <w:jc w:val="left"/>
        <w:tabs>
          <w:tab w:val="right" w:leader="dot" w:pos="9936"/>
        </w:tabs>
      </w:pPr>
      <w:r>
        <w:rPr/>
        <w:t xml:space="preserve">Prior Biennia (Expenditures)</w:t>
      </w:r>
      <w:r>
        <w:tab/>
      </w:r>
      <w:r>
        <w:rPr/>
        <w:t xml:space="preserve">$51,344,000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$4,023,000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$1,258,000</w:t>
      </w:r>
    </w:p>
    <w:p>
      <w:pPr>
        <w:tabs>
          <w:tab w:val="right" w:leader="dot" w:pos="9936"/>
        </w:tabs>
        <w:ind w:left="0" w:right="0" w:firstLine="1440"/>
      </w:pPr>
      <w:r>
        <w:rPr/>
        <w:t xml:space="preserve">Subtotal Reappropriation</w:t>
      </w:r>
      <w:r>
        <w:tab/>
      </w:r>
      <w:r>
        <w:rPr/>
        <w:t xml:space="preserve">$5,281,000</w:t>
      </w:r>
    </w:p>
    <w:p>
      <w:pPr>
        <w:spacing w:before="120" w:after="0" w:line="408" w:lineRule="exact"/>
        <w:ind w:left="0" w:right="0" w:firstLine="576"/>
        <w:jc w:val="left"/>
        <w:tabs>
          <w:tab w:val="right" w:leader="dot" w:pos="9936"/>
        </w:tabs>
      </w:pPr>
      <w:r>
        <w:rPr/>
        <w:t xml:space="preserve">Prior Biennia (Expenditures)</w:t>
      </w:r>
      <w:r>
        <w:tab/>
      </w:r>
      <w:r>
        <w:rPr/>
        <w:t xml:space="preserve">$17,219,000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$8,917,000</w:t>
      </w:r>
    </w:p>
    <w:p>
      <w:pPr>
        <w:spacing w:before="120" w:after="0" w:line="408" w:lineRule="exact"/>
        <w:ind w:left="0" w:right="0" w:firstLine="576"/>
        <w:jc w:val="left"/>
        <w:tabs>
          <w:tab w:val="right" w:leader="dot" w:pos="9936"/>
        </w:tabs>
      </w:pPr>
      <w:r>
        <w:rPr/>
        <w:t xml:space="preserve">Prior Biennia (Expenditures)</w:t>
      </w:r>
      <w:r>
        <w:tab/>
      </w:r>
      <w:r>
        <w:rPr/>
        <w:t xml:space="preserve">$983,000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$17,700,000</w:t>
      </w:r>
    </w:p>
    <w:p>
      <w:pPr>
        <w:tabs>
          <w:tab w:val="right" w:leader="dot" w:pos="9936"/>
        </w:tabs>
        <w:ind w:left="0" w:right="0" w:firstLine="1440"/>
      </w:pPr>
      <w:r>
        <w:rPr/>
        <w:t xml:space="preserve">Subtotal Reappropriation</w:t>
      </w:r>
      <w:r>
        <w:tab/>
      </w:r>
      <w:r>
        <w:rPr/>
        <w:t xml:space="preserve">$33,738,000</w:t>
      </w:r>
    </w:p>
    <w:p>
      <w:pPr>
        <w:spacing w:before="120" w:after="0" w:line="408" w:lineRule="exact"/>
        <w:ind w:left="0" w:right="0" w:firstLine="576"/>
        <w:jc w:val="left"/>
        <w:tabs>
          <w:tab w:val="right" w:leader="dot" w:pos="9936"/>
        </w:tabs>
      </w:pPr>
      <w:r>
        <w:rPr/>
        <w:t xml:space="preserve">Prior Biennia (Expenditures)</w:t>
      </w:r>
      <w:r>
        <w:tab/>
      </w:r>
      <w:r>
        <w:rPr/>
        <w:t xml:space="preserve">$19,009,000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$718,000</w:t>
      </w:r>
    </w:p>
    <w:p>
      <w:pPr>
        <w:spacing w:before="120" w:after="0" w:line="408" w:lineRule="exact"/>
        <w:ind w:left="0" w:right="0" w:firstLine="576"/>
        <w:jc w:val="left"/>
        <w:tabs>
          <w:tab w:val="right" w:leader="dot" w:pos="9936"/>
        </w:tabs>
      </w:pPr>
      <w:r>
        <w:rPr/>
        <w:t xml:space="preserve">Prior Biennia (Expenditures)</w:t>
      </w:r>
      <w:r>
        <w:tab/>
      </w:r>
      <w:r>
        <w:rPr/>
        <w:t xml:space="preserve">$1,282,000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$30,898,000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$119,536,000</w:t>
      </w:r>
    </w:p>
    <w:p>
      <w:pPr>
        <w:tabs>
          <w:tab w:val="right" w:leader="dot" w:pos="9936"/>
        </w:tabs>
        <w:ind w:left="0" w:right="0" w:firstLine="1440"/>
      </w:pPr>
      <w:r>
        <w:rPr/>
        <w:t xml:space="preserve">Subtotal Reappropriation</w:t>
      </w:r>
      <w:r>
        <w:tab/>
      </w:r>
      <w:r>
        <w:rPr/>
        <w:t xml:space="preserve">$150,434,000</w:t>
      </w:r>
    </w:p>
    <w:p>
      <w:pPr>
        <w:spacing w:before="120" w:after="0" w:line="408" w:lineRule="exact"/>
        <w:ind w:left="0" w:right="0" w:firstLine="576"/>
        <w:jc w:val="left"/>
        <w:tabs>
          <w:tab w:val="right" w:leader="dot" w:pos="9936"/>
        </w:tabs>
      </w:pPr>
      <w:r>
        <w:rPr/>
        <w:t xml:space="preserve">Prior Biennia (Expenditures)</w:t>
      </w:r>
      <w:r>
        <w:tab/>
      </w:r>
      <w:r>
        <w:rPr/>
        <w:t xml:space="preserve">$52,566,000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$28,503,000</w:t>
      </w:r>
    </w:p>
    <w:p>
      <w:pPr>
        <w:spacing w:before="120" w:after="0" w:line="408" w:lineRule="exact"/>
        <w:ind w:left="0" w:right="0" w:firstLine="576"/>
        <w:jc w:val="left"/>
        <w:tabs>
          <w:tab w:val="right" w:leader="dot" w:pos="9936"/>
        </w:tabs>
      </w:pPr>
      <w:r>
        <w:rPr/>
        <w:t xml:space="preserve">Prior Biennia (Expenditures)</w:t>
      </w:r>
      <w:r>
        <w:tab/>
      </w:r>
      <w:r>
        <w:rPr/>
        <w:t xml:space="preserve">$2,697,000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$22,190,000</w:t>
      </w:r>
    </w:p>
    <w:p>
      <w:pPr>
        <w:spacing w:before="120" w:after="0" w:line="408" w:lineRule="exact"/>
        <w:ind w:left="0" w:right="0" w:firstLine="576"/>
        <w:jc w:val="left"/>
        <w:tabs>
          <w:tab w:val="right" w:leader="dot" w:pos="9936"/>
        </w:tabs>
      </w:pPr>
      <w:r>
        <w:rPr/>
        <w:t xml:space="preserve">Prior Biennia (Expenditures)</w:t>
      </w:r>
      <w:r>
        <w:tab/>
      </w:r>
      <w:r>
        <w:rPr/>
        <w:t xml:space="preserve">$13,370,000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$3,811,000</w:t>
      </w:r>
    </w:p>
    <w:p>
      <w:pPr>
        <w:spacing w:before="120" w:after="0" w:line="408" w:lineRule="exact"/>
        <w:ind w:left="0" w:right="0" w:firstLine="576"/>
        <w:jc w:val="left"/>
        <w:tabs>
          <w:tab w:val="right" w:leader="dot" w:pos="9936"/>
        </w:tabs>
      </w:pPr>
      <w:r>
        <w:rPr/>
        <w:t xml:space="preserve">Prior Biennia (Expenditures)</w:t>
      </w:r>
      <w:r>
        <w:tab/>
      </w:r>
      <w:r>
        <w:rPr/>
        <w:t xml:space="preserve">$8,335,000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$7,547,000</w:t>
      </w:r>
    </w:p>
    <w:p>
      <w:pPr>
        <w:spacing w:before="120" w:after="0" w:line="408" w:lineRule="exact"/>
        <w:ind w:left="0" w:right="0" w:firstLine="576"/>
        <w:jc w:val="left"/>
        <w:tabs>
          <w:tab w:val="right" w:leader="dot" w:pos="9936"/>
        </w:tabs>
      </w:pPr>
      <w:r>
        <w:rPr/>
        <w:t xml:space="preserve">Prior Biennia (Expenditures)</w:t>
      </w:r>
      <w:r>
        <w:tab/>
      </w:r>
      <w:r>
        <w:rPr/>
        <w:t xml:space="preserve">$6,834,000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$1,713,000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$15,205,000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$2,421,000</w:t>
      </w:r>
    </w:p>
    <w:p>
      <w:pPr>
        <w:spacing w:before="120" w:after="0" w:line="408" w:lineRule="exact"/>
        <w:ind w:left="0" w:right="0" w:firstLine="576"/>
        <w:jc w:val="left"/>
        <w:tabs>
          <w:tab w:val="right" w:leader="dot" w:pos="9936"/>
        </w:tabs>
      </w:pPr>
      <w:r>
        <w:rPr/>
        <w:t xml:space="preserve">Prior Biennia (Expenditures)</w:t>
      </w:r>
      <w:r>
        <w:tab/>
      </w:r>
      <w:r>
        <w:rPr/>
        <w:t xml:space="preserve">$634,000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$4,133,000</w:t>
      </w:r>
    </w:p>
    <w:p>
      <w:pPr>
        <w:tabs>
          <w:tab w:val="right" w:leader="dot" w:pos="9936"/>
        </w:tabs>
        <w:ind w:left="0" w:right="0" w:firstLine="1440"/>
      </w:pPr>
      <w:r>
        <w:rPr/>
        <w:t xml:space="preserve">Subtotal Reappropriation</w:t>
      </w:r>
      <w:r>
        <w:tab/>
      </w:r>
      <w:r>
        <w:rPr/>
        <w:t xml:space="preserve">$8,179,000</w:t>
      </w:r>
    </w:p>
    <w:p>
      <w:pPr>
        <w:spacing w:before="120" w:after="0" w:line="408" w:lineRule="exact"/>
        <w:ind w:left="0" w:right="0" w:firstLine="576"/>
        <w:jc w:val="left"/>
        <w:tabs>
          <w:tab w:val="right" w:leader="dot" w:pos="9936"/>
        </w:tabs>
      </w:pPr>
      <w:r>
        <w:rPr/>
        <w:t xml:space="preserve">Prior Biennia (Expenditures)</w:t>
      </w:r>
      <w:r>
        <w:tab/>
      </w:r>
      <w:r>
        <w:rPr/>
        <w:t xml:space="preserve">$21,821,000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$2,905,000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$26,649,000</w:t>
      </w:r>
    </w:p>
    <w:p>
      <w:pPr>
        <w:spacing w:before="120" w:after="0" w:line="408" w:lineRule="exact"/>
        <w:ind w:left="0" w:right="0" w:firstLine="576"/>
        <w:jc w:val="left"/>
        <w:tabs>
          <w:tab w:val="right" w:leader="dot" w:pos="9936"/>
        </w:tabs>
      </w:pPr>
      <w:r>
        <w:rPr/>
        <w:t xml:space="preserve">Prior Biennia (Expenditures)</w:t>
      </w:r>
      <w:r>
        <w:tab/>
      </w:r>
      <w:r>
        <w:rPr/>
        <w:t xml:space="preserve">$2,111,000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$892,000</w:t>
      </w:r>
    </w:p>
    <w:p>
      <w:pPr>
        <w:spacing w:before="120" w:after="0" w:line="408" w:lineRule="exact"/>
        <w:ind w:left="0" w:right="0" w:firstLine="576"/>
        <w:jc w:val="left"/>
        <w:tabs>
          <w:tab w:val="right" w:leader="dot" w:pos="9936"/>
        </w:tabs>
      </w:pPr>
      <w:r>
        <w:rPr/>
        <w:t xml:space="preserve">Prior Biennia (Expenditures)</w:t>
      </w:r>
      <w:r>
        <w:tab/>
      </w:r>
      <w:r>
        <w:rPr/>
        <w:t xml:space="preserve">$108,000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$3,920,000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$1,892,000</w:t>
      </w:r>
    </w:p>
    <w:p>
      <w:pPr>
        <w:spacing w:before="120" w:after="0" w:line="408" w:lineRule="exact"/>
        <w:ind w:left="0" w:right="0" w:firstLine="576"/>
        <w:jc w:val="left"/>
        <w:tabs>
          <w:tab w:val="right" w:leader="dot" w:pos="9936"/>
        </w:tabs>
      </w:pPr>
      <w:r>
        <w:rPr/>
        <w:t xml:space="preserve">Prior Biennia (Expenditures)</w:t>
      </w:r>
      <w:r>
        <w:tab/>
      </w:r>
      <w:r>
        <w:rPr/>
        <w:t xml:space="preserve">$108,000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$2,410,000</w:t>
      </w:r>
    </w:p>
    <w:p>
      <w:pPr>
        <w:spacing w:before="120" w:after="0" w:line="408" w:lineRule="exact"/>
        <w:ind w:left="0" w:right="0" w:firstLine="576"/>
        <w:jc w:val="left"/>
        <w:tabs>
          <w:tab w:val="right" w:leader="dot" w:pos="9936"/>
        </w:tabs>
      </w:pPr>
      <w:r>
        <w:rPr/>
        <w:t xml:space="preserve">Prior Biennia (Expenditures)</w:t>
      </w:r>
      <w:r>
        <w:tab/>
      </w:r>
      <w:r>
        <w:rPr/>
        <w:t xml:space="preserve">$26,000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$35,231,000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tabs>
          <w:tab w:val="right" w:leader="dot" w:pos="9936"/>
        </w:tabs>
        <w:ind w:left="0" w:right="0" w:firstLine="1440"/>
      </w:pPr>
      <w:r>
        <w:rPr/>
        <w:t xml:space="preserve">TOTAL</w:t>
      </w:r>
      <w:r>
        <w:tab/>
      </w:r>
      <w:r>
        <w:rPr/>
        <w:t xml:space="preserve">$17,100,000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$22,466,000</w:t>
      </w:r>
    </w:p>
    <w:p>
      <w:pPr>
        <w:spacing w:before="120" w:after="0" w:line="408" w:lineRule="exact"/>
        <w:ind w:left="0" w:right="0" w:firstLine="576"/>
        <w:jc w:val="left"/>
        <w:tabs>
          <w:tab w:val="right" w:leader="dot" w:pos="9936"/>
        </w:tabs>
      </w:pPr>
      <w:r>
        <w:rPr/>
        <w:t xml:space="preserve">Prior Biennia (Expenditures)</w:t>
      </w:r>
      <w:r>
        <w:tab/>
      </w:r>
      <w:r>
        <w:rPr/>
        <w:t xml:space="preserve">$8,634,000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$12,226,000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tabs>
          <w:tab w:val="right" w:leader="dot" w:pos="9936"/>
        </w:tabs>
        <w:ind w:left="0" w:right="0" w:firstLine="1440"/>
      </w:pPr>
      <w:r>
        <w:rPr/>
        <w:t xml:space="preserve">Subtotal Reappropriation</w:t>
      </w:r>
      <w:r>
        <w:tab/>
      </w:r>
      <w:r>
        <w:rPr/>
        <w:t xml:space="preserve">$33,776,000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$4,901,000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$2,178,000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$5,167,000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$11,400,000</w:t>
      </w:r>
    </w:p>
    <w:p>
      <w:pPr>
        <w:tabs>
          <w:tab w:val="right" w:leader="dot" w:pos="9936"/>
        </w:tabs>
        <w:ind w:left="0" w:right="0" w:firstLine="1440"/>
      </w:pPr>
      <w:r>
        <w:rPr/>
        <w:t xml:space="preserve">Subtotal Reappropriation</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$46,710,000</w:t>
      </w:r>
    </w:p>
    <w:p>
      <w:pPr>
        <w:tabs>
          <w:tab w:val="right" w:leader="dot" w:pos="9936"/>
        </w:tabs>
        <w:ind w:left="0" w:right="0" w:firstLine="1440"/>
      </w:pPr>
      <w:r>
        <w:rPr/>
        <w:t xml:space="preserve">Subtotal Reappropriation</w:t>
      </w:r>
      <w:r>
        <w:tab/>
      </w:r>
      <w:r>
        <w:rPr/>
        <w:t xml:space="preserve">$56,710,000</w:t>
      </w:r>
    </w:p>
    <w:p>
      <w:pPr>
        <w:spacing w:before="120" w:after="0" w:line="408" w:lineRule="exact"/>
        <w:ind w:left="0" w:right="0" w:firstLine="576"/>
        <w:jc w:val="left"/>
        <w:tabs>
          <w:tab w:val="right" w:leader="dot" w:pos="9936"/>
        </w:tabs>
      </w:pPr>
      <w:r>
        <w:rPr/>
        <w:t xml:space="preserve">Prior Biennia (Expenditures)</w:t>
      </w:r>
      <w:r>
        <w:tab/>
      </w:r>
      <w:r>
        <w:rPr/>
        <w:t xml:space="preserve">$3,290,000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Local</w:t>
      </w:r>
      <w:r>
        <w:tab/>
      </w:r>
      <w:r>
        <w:rPr/>
        <w:t xml:space="preserve">$112,661,000</w:t>
      </w:r>
    </w:p>
    <w:p>
      <w:pPr>
        <w:spacing w:before="120" w:after="0" w:line="408" w:lineRule="exact"/>
        <w:ind w:left="0" w:right="0" w:firstLine="576"/>
        <w:jc w:val="left"/>
        <w:tabs>
          <w:tab w:val="right" w:leader="dot" w:pos="9936"/>
        </w:tabs>
      </w:pPr>
      <w:r>
        <w:rPr/>
        <w:t xml:space="preserve">Prior Biennia (Expenditures)</w:t>
      </w:r>
      <w:r>
        <w:tab/>
      </w:r>
      <w:r>
        <w:rPr/>
        <w:t xml:space="preserve">$39,000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Grant Program (40000108)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2019-2021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$51,000,000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$28,579,000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$37,421,000</w:t>
      </w:r>
    </w:p>
    <w:p>
      <w:pPr>
        <w:tabs>
          <w:tab w:val="right" w:leader="dot" w:pos="9936"/>
        </w:tabs>
        <w:ind w:left="0" w:right="0" w:firstLine="1440"/>
      </w:pPr>
      <w:r>
        <w:rPr/>
        <w:t xml:space="preserve">Subtotal Appropriation</w:t>
      </w:r>
      <w:r>
        <w:tab/>
      </w:r>
      <w:r>
        <w:rPr/>
        <w:t xml:space="preserve">$66,000,000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$34,400,000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$214,400,000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$159,500,000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Local Solid Waste Financial Assistance (LSWFA) (40000208)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$16,257,000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$33,747,000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2019-2021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$286,789,000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Off-Channel Reservoir (40000266)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$8,949,000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$1,260,000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$44,574,000</w:t>
      </w:r>
    </w:p>
    <w:p>
      <w:pPr>
        <w:spacing w:before="120" w:after="0" w:line="408" w:lineRule="exact"/>
        <w:ind w:left="0" w:right="0" w:firstLine="576"/>
        <w:jc w:val="left"/>
        <w:tabs>
          <w:tab w:val="right" w:leader="dot" w:pos="9936"/>
        </w:tabs>
      </w:pPr>
      <w:r>
        <w:rPr/>
        <w:t xml:space="preserve">Prior Biennia (Expenditures)</w:t>
      </w:r>
      <w:r>
        <w:tab/>
      </w:r>
      <w:r>
        <w:rPr/>
        <w:t xml:space="preserve">$52,426,000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$7,730,000</w:t>
      </w:r>
    </w:p>
    <w:p>
      <w:pPr>
        <w:spacing w:before="120" w:after="0" w:line="408" w:lineRule="exact"/>
        <w:ind w:left="0" w:right="0" w:firstLine="576"/>
        <w:jc w:val="left"/>
        <w:tabs>
          <w:tab w:val="right" w:leader="dot" w:pos="9936"/>
        </w:tabs>
      </w:pPr>
      <w:r>
        <w:rPr/>
        <w:t xml:space="preserve">Prior Biennia (Expenditures)</w:t>
      </w:r>
      <w:r>
        <w:tab/>
      </w:r>
      <w:r>
        <w:rPr/>
        <w:t xml:space="preserve">$42,270,000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$4,411,000</w:t>
      </w:r>
    </w:p>
    <w:p>
      <w:pPr>
        <w:spacing w:before="120" w:after="0" w:line="408" w:lineRule="exact"/>
        <w:ind w:left="0" w:right="0" w:firstLine="576"/>
        <w:jc w:val="left"/>
        <w:tabs>
          <w:tab w:val="right" w:leader="dot" w:pos="9936"/>
        </w:tabs>
      </w:pPr>
      <w:r>
        <w:rPr/>
        <w:t xml:space="preserve">Prior Biennia (Expenditures)</w:t>
      </w:r>
      <w:r>
        <w:tab/>
      </w:r>
      <w:r>
        <w:rPr/>
        <w:t xml:space="preserve">$5,589,000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$12,683,000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$1,929,000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$6,706,000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$1,658,000</w:t>
      </w:r>
    </w:p>
    <w:p>
      <w:pPr>
        <w:spacing w:before="120" w:after="0" w:line="408" w:lineRule="exact"/>
        <w:ind w:left="0" w:right="0" w:firstLine="576"/>
        <w:jc w:val="left"/>
        <w:tabs>
          <w:tab w:val="right" w:leader="dot" w:pos="9936"/>
        </w:tabs>
      </w:pPr>
      <w:r>
        <w:rPr/>
        <w:t xml:space="preserve">Prior Biennia (Expenditures)</w:t>
      </w:r>
      <w:r>
        <w:tab/>
      </w:r>
      <w:r>
        <w:rPr/>
        <w:t xml:space="preserve">$217,000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$804,000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$900,000</w:t>
      </w:r>
    </w:p>
    <w:p>
      <w:pPr>
        <w:tabs>
          <w:tab w:val="right" w:leader="dot" w:pos="9936"/>
        </w:tabs>
        <w:ind w:left="0" w:right="0" w:firstLine="1440"/>
      </w:pPr>
      <w:r>
        <w:rPr/>
        <w:t xml:space="preserve">TOTAL</w:t>
      </w:r>
      <w:r>
        <w:tab/>
      </w:r>
      <w:r>
        <w:rPr/>
        <w:t xml:space="preserve">$1,996,000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$9,652,000</w:t>
      </w:r>
    </w:p>
    <w:p>
      <w:pPr>
        <w:tabs>
          <w:tab w:val="right" w:leader="dot" w:pos="9936"/>
        </w:tabs>
        <w:ind w:left="0" w:right="0" w:firstLine="1440"/>
      </w:pPr>
      <w:r>
        <w:rPr/>
        <w:t xml:space="preserve">TOTAL</w:t>
      </w:r>
      <w:r>
        <w:tab/>
      </w:r>
      <w:r>
        <w:rPr/>
        <w:t xml:space="preserve">$10,851,000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$8,044,000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$4,800,000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$1,698,000</w:t>
      </w:r>
    </w:p>
    <w:p>
      <w:pPr>
        <w:spacing w:before="120" w:after="0" w:line="408" w:lineRule="exact"/>
        <w:ind w:left="0" w:right="0" w:firstLine="576"/>
        <w:jc w:val="left"/>
        <w:tabs>
          <w:tab w:val="right" w:leader="dot" w:pos="9936"/>
        </w:tabs>
      </w:pPr>
      <w:r>
        <w:rPr/>
        <w:t xml:space="preserve">Prior Biennia (Expenditures)</w:t>
      </w:r>
      <w:r>
        <w:tab/>
      </w:r>
      <w:r>
        <w:rPr/>
        <w:t xml:space="preserve">$1,624,000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$2,032,000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$13,032,000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$2,464,000</w:t>
      </w:r>
    </w:p>
    <w:p>
      <w:pPr>
        <w:spacing w:before="120" w:after="0" w:line="408" w:lineRule="exact"/>
        <w:ind w:left="0" w:right="0" w:firstLine="576"/>
        <w:jc w:val="left"/>
        <w:tabs>
          <w:tab w:val="right" w:leader="dot" w:pos="9936"/>
        </w:tabs>
      </w:pPr>
      <w:r>
        <w:rPr/>
        <w:t xml:space="preserve">Prior Biennia (Expenditures)</w:t>
      </w:r>
      <w:r>
        <w:tab/>
      </w:r>
      <w:r>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$307,000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$701,000</w:t>
      </w:r>
    </w:p>
    <w:p>
      <w:pPr>
        <w:spacing w:before="120" w:after="0" w:line="408" w:lineRule="exact"/>
        <w:ind w:left="0" w:right="0" w:firstLine="576"/>
        <w:jc w:val="left"/>
        <w:tabs>
          <w:tab w:val="right" w:leader="dot" w:pos="9936"/>
        </w:tabs>
      </w:pPr>
      <w:r>
        <w:rPr/>
        <w:t xml:space="preserve">Prior Biennia (Expenditures)</w:t>
      </w:r>
      <w:r>
        <w:tab/>
      </w:r>
      <w:r>
        <w:rPr/>
        <w:t xml:space="preserve">$49,000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$183,000</w:t>
      </w:r>
    </w:p>
    <w:p>
      <w:pPr>
        <w:spacing w:before="120" w:after="0" w:line="408" w:lineRule="exact"/>
        <w:ind w:left="0" w:right="0" w:firstLine="576"/>
        <w:jc w:val="left"/>
        <w:tabs>
          <w:tab w:val="right" w:leader="dot" w:pos="9936"/>
        </w:tabs>
      </w:pPr>
      <w:r>
        <w:rPr/>
        <w:t xml:space="preserve">Prior Biennia (Expenditures)</w:t>
      </w:r>
      <w:r>
        <w:tab/>
      </w:r>
      <w:r>
        <w:rPr/>
        <w:t xml:space="preserve">$1,082,000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$3,170,000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$633,000</w:t>
      </w:r>
    </w:p>
    <w:p>
      <w:pPr>
        <w:spacing w:before="120" w:after="0" w:line="408" w:lineRule="exact"/>
        <w:ind w:left="0" w:right="0" w:firstLine="576"/>
        <w:jc w:val="left"/>
        <w:tabs>
          <w:tab w:val="right" w:leader="dot" w:pos="9936"/>
        </w:tabs>
      </w:pPr>
      <w:r>
        <w:rPr/>
        <w:t xml:space="preserve">Prior Biennia (Expenditures)</w:t>
      </w:r>
      <w:r>
        <w:tab/>
      </w:r>
      <w:r>
        <w:rPr/>
        <w:t xml:space="preserve">$858,000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$1,318,000</w:t>
      </w:r>
    </w:p>
    <w:p>
      <w:pPr>
        <w:spacing w:before="120" w:after="0" w:line="408" w:lineRule="exact"/>
        <w:ind w:left="0" w:right="0" w:firstLine="576"/>
        <w:jc w:val="left"/>
        <w:tabs>
          <w:tab w:val="right" w:leader="dot" w:pos="9936"/>
        </w:tabs>
      </w:pPr>
      <w:r>
        <w:rPr/>
        <w:t xml:space="preserve">Prior Biennia (Expenditures)</w:t>
      </w:r>
      <w:r>
        <w:tab/>
      </w:r>
      <w:r>
        <w:rPr/>
        <w:t xml:space="preserve">$18,000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$153,000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$5,207,000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$2,252,000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(Lawsuit Related)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2019-21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2019-2021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$10,872,000</w:t>
      </w:r>
    </w:p>
    <w:p>
      <w:pPr>
        <w:tabs>
          <w:tab w:val="right" w:leader="dot" w:pos="9936"/>
        </w:tabs>
        <w:ind w:left="0" w:right="0" w:firstLine="1440"/>
      </w:pPr>
      <w:r>
        <w:rPr/>
        <w:t xml:space="preserve">TOTAL</w:t>
      </w:r>
      <w:r>
        <w:tab/>
      </w:r>
      <w:r>
        <w:rPr/>
        <w:t xml:space="preserve">$11,197,000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Lyons Ferry Campground Reestablishment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Historic Building Roof Replacements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Marine Facilities Rehabilitation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$3,512,000</w:t>
      </w:r>
    </w:p>
    <w:p>
      <w:pPr>
        <w:tabs>
          <w:tab w:val="right" w:leader="dot" w:pos="9936"/>
        </w:tabs>
        <w:ind w:left="0" w:right="0" w:firstLine="1440"/>
      </w:pPr>
      <w:r>
        <w:rPr/>
        <w:t xml:space="preserve">TOTAL</w:t>
      </w:r>
      <w:r>
        <w:tab/>
      </w:r>
      <w:r>
        <w:rPr/>
        <w:t xml:space="preserve">$4,507,000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Lighthouse Area Bldgs and Grounds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2019-2021 (40000138)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2019-2021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Visitor's Center Renovation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$2,693,000</w:t>
      </w:r>
    </w:p>
    <w:p>
      <w:pPr>
        <w:tabs>
          <w:tab w:val="right" w:leader="dot" w:pos="9936"/>
        </w:tabs>
        <w:ind w:left="0" w:right="0" w:firstLine="1440"/>
      </w:pPr>
      <w:r>
        <w:rPr/>
        <w:t xml:space="preserve">TOTAL</w:t>
      </w:r>
      <w:r>
        <w:tab/>
      </w:r>
      <w:r>
        <w:rPr/>
        <w:t xml:space="preserve">$3,336,000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Lake Consolidated Park Access (40000160)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$524,000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$3,223,000</w:t>
      </w:r>
    </w:p>
    <w:p>
      <w:pPr>
        <w:tabs>
          <w:tab w:val="right" w:leader="dot" w:pos="9936"/>
        </w:tabs>
        <w:ind w:left="0" w:right="0" w:firstLine="1440"/>
      </w:pPr>
      <w:r>
        <w:rPr/>
        <w:t xml:space="preserve">Subtotal Reappropriation</w:t>
      </w:r>
      <w:r>
        <w:tab/>
      </w:r>
      <w:r>
        <w:rPr/>
        <w:t xml:space="preserve">$20,362,000</w:t>
      </w:r>
    </w:p>
    <w:p>
      <w:pPr>
        <w:spacing w:before="120" w:after="0" w:line="408" w:lineRule="exact"/>
        <w:ind w:left="0" w:right="0" w:firstLine="576"/>
        <w:jc w:val="left"/>
        <w:tabs>
          <w:tab w:val="right" w:leader="dot" w:pos="9936"/>
        </w:tabs>
      </w:pPr>
      <w:r>
        <w:rPr/>
        <w:t xml:space="preserve">Prior Biennia (Expenditures)</w:t>
      </w:r>
      <w:r>
        <w:tab/>
      </w:r>
      <w:r>
        <w:rPr/>
        <w:t xml:space="preserve">$46,138,000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$5,041,000</w:t>
      </w:r>
    </w:p>
    <w:p>
      <w:pPr>
        <w:spacing w:before="120" w:after="0" w:line="408" w:lineRule="exact"/>
        <w:ind w:left="0" w:right="0" w:firstLine="576"/>
        <w:jc w:val="left"/>
        <w:tabs>
          <w:tab w:val="right" w:leader="dot" w:pos="9936"/>
        </w:tabs>
      </w:pPr>
      <w:r>
        <w:rPr/>
        <w:t xml:space="preserve">Prior Biennia (Expenditures)</w:t>
      </w:r>
      <w:r>
        <w:tab/>
      </w:r>
      <w:r>
        <w:rPr/>
        <w:t xml:space="preserve">$9,169,000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and Off-Road Vehicle Activities</w:t>
      </w:r>
    </w:p>
    <w:p>
      <w:pPr>
        <w:spacing w:before="0" w:after="0" w:line="408" w:lineRule="exact"/>
        <w:ind w:left="0" w:right="0" w:firstLine="1152"/>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$7,656,000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$2,038,000</w:t>
      </w:r>
    </w:p>
    <w:p>
      <w:pPr>
        <w:spacing w:before="120" w:after="0" w:line="408" w:lineRule="exact"/>
        <w:ind w:left="0" w:right="0" w:firstLine="576"/>
        <w:jc w:val="left"/>
        <w:tabs>
          <w:tab w:val="right" w:leader="dot" w:pos="9936"/>
        </w:tabs>
      </w:pPr>
      <w:r>
        <w:rPr/>
        <w:t xml:space="preserve">Prior Biennia (Expenditures)</w:t>
      </w:r>
      <w:r>
        <w:tab/>
      </w:r>
      <w:r>
        <w:rPr/>
        <w:t xml:space="preserve">$1,962,000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w:t>
      </w:r>
    </w:p>
    <w:p>
      <w:pPr>
        <w:spacing w:before="120" w:after="0" w:line="408" w:lineRule="exact"/>
        <w:ind w:left="0" w:right="0" w:firstLine="576"/>
        <w:jc w:val="left"/>
        <w:tabs>
          <w:tab w:val="right" w:leader="dot" w:pos="9936"/>
        </w:tabs>
      </w:pPr>
      <w:r>
        <w:rPr/>
        <w:t xml:space="preserve">Prior Biennia (Expenditures)</w:t>
      </w:r>
      <w:r>
        <w:tab/>
      </w:r>
      <w:r>
        <w:rPr/>
        <w:t xml:space="preserve">$4,411,000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$14,775,000</w:t>
      </w:r>
    </w:p>
    <w:p>
      <w:pPr>
        <w:tabs>
          <w:tab w:val="right" w:leader="dot" w:pos="9936"/>
        </w:tabs>
        <w:ind w:left="0" w:right="0" w:firstLine="1440"/>
      </w:pPr>
      <w:r>
        <w:rPr/>
        <w:t xml:space="preserve">Subtotal Reappropriation</w:t>
      </w:r>
      <w:r>
        <w:tab/>
      </w:r>
      <w:r>
        <w:rPr/>
        <w:t xml:space="preserve">$58,946,000</w:t>
      </w:r>
    </w:p>
    <w:p>
      <w:pPr>
        <w:spacing w:before="120" w:after="0" w:line="408" w:lineRule="exact"/>
        <w:ind w:left="0" w:right="0" w:firstLine="576"/>
        <w:jc w:val="left"/>
        <w:tabs>
          <w:tab w:val="right" w:leader="dot" w:pos="9936"/>
        </w:tabs>
      </w:pPr>
      <w:r>
        <w:rPr/>
        <w:t xml:space="preserve">Prior Biennia (Expenditures)</w:t>
      </w:r>
      <w:r>
        <w:tab/>
      </w:r>
      <w:r>
        <w:rPr/>
        <w:t xml:space="preserve">$10,765,000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$31,705,000</w:t>
      </w:r>
    </w:p>
    <w:p>
      <w:pPr>
        <w:tabs>
          <w:tab w:val="right" w:leader="dot" w:pos="9936"/>
        </w:tabs>
        <w:ind w:left="0" w:right="0" w:firstLine="1440"/>
      </w:pPr>
      <w:r>
        <w:rPr/>
        <w:t xml:space="preserve">Subtotal Reappropriation</w:t>
      </w:r>
      <w:r>
        <w:tab/>
      </w:r>
      <w:r>
        <w:rPr/>
        <w:t xml:space="preserve">$66,514,000</w:t>
      </w:r>
    </w:p>
    <w:p>
      <w:pPr>
        <w:spacing w:before="120" w:after="0" w:line="408" w:lineRule="exact"/>
        <w:ind w:left="0" w:right="0" w:firstLine="576"/>
        <w:jc w:val="left"/>
        <w:tabs>
          <w:tab w:val="right" w:leader="dot" w:pos="9936"/>
        </w:tabs>
      </w:pPr>
      <w:r>
        <w:rPr/>
        <w:t xml:space="preserve">Prior Biennia (Expenditures)</w:t>
      </w:r>
      <w:r>
        <w:tab/>
      </w:r>
      <w:r>
        <w:rPr/>
        <w:t xml:space="preserve">$13,486,000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$11,952,000</w:t>
      </w:r>
    </w:p>
    <w:p>
      <w:pPr>
        <w:spacing w:before="120" w:after="0" w:line="408" w:lineRule="exact"/>
        <w:ind w:left="0" w:right="0" w:firstLine="576"/>
        <w:jc w:val="left"/>
        <w:tabs>
          <w:tab w:val="right" w:leader="dot" w:pos="9936"/>
        </w:tabs>
      </w:pPr>
      <w:r>
        <w:rPr/>
        <w:t xml:space="preserve">Prior Biennia (Expenditures)</w:t>
      </w:r>
      <w:r>
        <w:tab/>
      </w:r>
      <w:r>
        <w:rPr/>
        <w:t xml:space="preserve">$1,243,000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$35,847,000</w:t>
      </w:r>
    </w:p>
    <w:p>
      <w:pPr>
        <w:spacing w:before="120" w:after="0" w:line="408" w:lineRule="exact"/>
        <w:ind w:left="0" w:right="0" w:firstLine="576"/>
        <w:jc w:val="left"/>
        <w:tabs>
          <w:tab w:val="right" w:leader="dot" w:pos="9936"/>
        </w:tabs>
      </w:pPr>
      <w:r>
        <w:rPr/>
        <w:t xml:space="preserve">Prior Biennia (Expenditures)</w:t>
      </w:r>
      <w:r>
        <w:tab/>
      </w:r>
      <w:r>
        <w:rPr/>
        <w:t xml:space="preserve">$4,153,000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$4,583,000</w:t>
      </w:r>
    </w:p>
    <w:p>
      <w:pPr>
        <w:spacing w:before="120" w:after="0" w:line="408" w:lineRule="exact"/>
        <w:ind w:left="0" w:right="0" w:firstLine="576"/>
        <w:jc w:val="left"/>
        <w:tabs>
          <w:tab w:val="right" w:leader="dot" w:pos="9936"/>
        </w:tabs>
      </w:pPr>
      <w:r>
        <w:rPr/>
        <w:t xml:space="preserve">Prior Biennia (Expenditures)</w:t>
      </w:r>
      <w:r>
        <w:tab/>
      </w:r>
      <w:r>
        <w:rPr/>
        <w:t xml:space="preserve">$417,000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$3,585,000</w:t>
      </w:r>
    </w:p>
    <w:p>
      <w:pPr>
        <w:spacing w:before="120" w:after="0" w:line="408" w:lineRule="exact"/>
        <w:ind w:left="0" w:right="0" w:firstLine="576"/>
        <w:jc w:val="left"/>
        <w:tabs>
          <w:tab w:val="right" w:leader="dot" w:pos="9936"/>
        </w:tabs>
      </w:pPr>
      <w:r>
        <w:rPr/>
        <w:t xml:space="preserve">Prior Biennia (Expenditures)</w:t>
      </w:r>
      <w:r>
        <w:tab/>
      </w:r>
      <w:r>
        <w:rPr/>
        <w:t xml:space="preserve">$1,415,000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list of projects identified in OFM capital document No. 2019-1, developed December 13,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$51,750,000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$51,750,000</w:t>
      </w:r>
    </w:p>
    <w:p>
      <w:pPr>
        <w:tabs>
          <w:tab w:val="right" w:leader="dot" w:pos="9936"/>
        </w:tabs>
        <w:ind w:left="0" w:right="0" w:firstLine="1440"/>
      </w:pPr>
      <w:r>
        <w:rPr/>
        <w:t xml:space="preserve">Subtotal Appropriation</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OFM capital document No. 2019-2, developed December 13,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OFM capital document No. 2019-3, developed December 13, 2018.</w:t>
      </w:r>
    </w:p>
    <w:p>
      <w:pPr>
        <w:spacing w:before="0" w:after="0" w:line="408" w:lineRule="exact"/>
        <w:ind w:left="0" w:right="0" w:firstLine="576"/>
        <w:jc w:val="left"/>
      </w:pPr>
      <w:r>
        <w:rPr/>
        <w:t xml:space="preserve">(2) The agency may retain a portion of the funds appropriated for this section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$62,190,000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OFM capital document No. 2019-4, developed December 13, 2018.</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$1,837,000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$10,944,000</w:t>
      </w:r>
    </w:p>
    <w:p>
      <w:pPr>
        <w:tabs>
          <w:tab w:val="right" w:leader="dot" w:pos="9936"/>
        </w:tabs>
        <w:ind w:left="0" w:right="0" w:firstLine="1440"/>
      </w:pPr>
      <w:r>
        <w:rPr/>
        <w:t xml:space="preserve">Subtotal Reappropriation</w:t>
      </w:r>
      <w:r>
        <w:tab/>
      </w:r>
      <w:r>
        <w:rPr/>
        <w:t xml:space="preserve">$12,781,000</w:t>
      </w:r>
    </w:p>
    <w:p>
      <w:pPr>
        <w:spacing w:before="120" w:after="0" w:line="408" w:lineRule="exact"/>
        <w:ind w:left="0" w:right="0" w:firstLine="576"/>
        <w:jc w:val="left"/>
        <w:tabs>
          <w:tab w:val="right" w:leader="dot" w:pos="9936"/>
        </w:tabs>
      </w:pPr>
      <w:r>
        <w:rPr/>
        <w:t xml:space="preserve">Prior Biennia (Expenditures)</w:t>
      </w:r>
      <w:r>
        <w:tab/>
      </w:r>
      <w:r>
        <w:rPr/>
        <w:t xml:space="preserve">$22,000,000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$826,000</w:t>
      </w:r>
    </w:p>
    <w:p>
      <w:pPr>
        <w:tabs>
          <w:tab w:val="right" w:leader="dot" w:pos="9936"/>
        </w:tabs>
        <w:ind w:left="0" w:right="0" w:firstLine="1440"/>
      </w:pPr>
      <w:r>
        <w:rPr/>
        <w:t xml:space="preserve">Subtotal Reappropriation</w:t>
      </w:r>
      <w:r>
        <w:tab/>
      </w:r>
      <w:r>
        <w:rPr/>
        <w:t xml:space="preserve">$20,377,000</w:t>
      </w:r>
    </w:p>
    <w:p>
      <w:pPr>
        <w:spacing w:before="120" w:after="0" w:line="408" w:lineRule="exact"/>
        <w:ind w:left="0" w:right="0" w:firstLine="576"/>
        <w:jc w:val="left"/>
        <w:tabs>
          <w:tab w:val="right" w:leader="dot" w:pos="9936"/>
        </w:tabs>
      </w:pPr>
      <w:r>
        <w:rPr/>
        <w:t xml:space="preserve">Prior Biennia (Expenditures)</w:t>
      </w:r>
      <w:r>
        <w:tab/>
      </w:r>
      <w:r>
        <w:rPr/>
        <w:t xml:space="preserve">$7,623,000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Funding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$1,897,000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$2,210,000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$5,595,000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Local</w:t>
      </w:r>
      <w:r>
        <w:tab/>
      </w:r>
      <w:r>
        <w:rPr/>
        <w:t xml:space="preserve">$1,300,000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Local</w:t>
      </w:r>
      <w:r>
        <w:tab/>
      </w:r>
      <w:r>
        <w:rPr/>
        <w:t xml:space="preserve">$1,800,000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$70,821,000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$157,321,000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$10,262,000</w:t>
      </w:r>
    </w:p>
    <w:p>
      <w:pPr>
        <w:spacing w:before="120" w:after="0" w:line="408" w:lineRule="exact"/>
        <w:ind w:left="0" w:right="0" w:firstLine="576"/>
        <w:jc w:val="left"/>
        <w:tabs>
          <w:tab w:val="right" w:leader="dot" w:pos="9936"/>
        </w:tabs>
      </w:pPr>
      <w:r>
        <w:rPr/>
        <w:t xml:space="preserve">Prior Biennia (Expenditures)</w:t>
      </w:r>
      <w:r>
        <w:tab/>
      </w:r>
      <w:r>
        <w:rPr/>
        <w:t xml:space="preserve">$103,000</w:t>
      </w:r>
    </w:p>
    <w:p>
      <w:pPr>
        <w:spacing w:before="0" w:after="0" w:line="408" w:lineRule="exact"/>
        <w:ind w:left="0" w:right="0" w:firstLine="576"/>
        <w:jc w:val="left"/>
        <w:tabs>
          <w:tab w:val="right" w:leader="dot" w:pos="9936"/>
        </w:tabs>
      </w:pPr>
      <w:r>
        <w:rPr/>
        <w:t xml:space="preserve">Future Biennia (Projected Costs)</w:t>
      </w:r>
      <w:r>
        <w:tab/>
      </w:r>
      <w:r>
        <w:rPr/>
        <w:t xml:space="preserve">$1,400,000</w:t>
      </w:r>
    </w:p>
    <w:p>
      <w:pPr>
        <w:tabs>
          <w:tab w:val="right" w:leader="dot" w:pos="9936"/>
        </w:tabs>
        <w:ind w:left="0" w:right="0" w:firstLine="1440"/>
      </w:pPr>
      <w:r>
        <w:rPr/>
        <w:t xml:space="preserve">TOTAL</w:t>
      </w:r>
      <w:r>
        <w:tab/>
      </w:r>
      <w:r>
        <w:rPr/>
        <w:t xml:space="preserve">$13,155,000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$8,086,000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$5,450,000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$12,425,000</w:t>
      </w:r>
    </w:p>
    <w:p>
      <w:pPr>
        <w:spacing w:before="120" w:after="0" w:line="408" w:lineRule="exact"/>
        <w:ind w:left="0" w:right="0" w:firstLine="576"/>
        <w:jc w:val="left"/>
        <w:tabs>
          <w:tab w:val="right" w:leader="dot" w:pos="9936"/>
        </w:tabs>
      </w:pPr>
      <w:r>
        <w:rPr/>
        <w:t xml:space="preserve">Prior Biennia (Expenditures)</w:t>
      </w:r>
      <w:r>
        <w:tab/>
      </w:r>
      <w:r>
        <w:rPr/>
        <w:t xml:space="preserve">$601,000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$24,426,000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$4,831,000</w:t>
      </w:r>
    </w:p>
    <w:p>
      <w:pPr>
        <w:spacing w:before="120" w:after="0" w:line="408" w:lineRule="exact"/>
        <w:ind w:left="0" w:right="0" w:firstLine="576"/>
        <w:jc w:val="left"/>
        <w:tabs>
          <w:tab w:val="right" w:leader="dot" w:pos="9936"/>
        </w:tabs>
      </w:pPr>
      <w:r>
        <w:rPr/>
        <w:t xml:space="preserve">Prior Biennia (Expenditures)</w:t>
      </w:r>
      <w:r>
        <w:tab/>
      </w:r>
      <w:r>
        <w:rPr/>
        <w:t xml:space="preserve">$5,700,000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$19,562,000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$13,788,000</w:t>
      </w:r>
    </w:p>
    <w:p>
      <w:pPr>
        <w:tabs>
          <w:tab w:val="right" w:leader="dot" w:pos="9936"/>
        </w:tabs>
        <w:ind w:left="0" w:right="0" w:firstLine="1440"/>
      </w:pPr>
      <w:r>
        <w:rPr/>
        <w:t xml:space="preserve">TOTAL</w:t>
      </w:r>
      <w:r>
        <w:tab/>
      </w:r>
      <w:r>
        <w:rPr/>
        <w:t xml:space="preserve">$13,938,000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$14,220,000</w:t>
      </w:r>
    </w:p>
    <w:p>
      <w:pPr>
        <w:spacing w:before="120" w:after="0" w:line="408" w:lineRule="exact"/>
        <w:ind w:left="0" w:right="0" w:firstLine="576"/>
        <w:jc w:val="left"/>
        <w:tabs>
          <w:tab w:val="right" w:leader="dot" w:pos="9936"/>
        </w:tabs>
      </w:pPr>
      <w:r>
        <w:rPr/>
        <w:t xml:space="preserve">Prior Biennia (Expenditures)</w:t>
      </w:r>
      <w:r>
        <w:tab/>
      </w:r>
      <w:r>
        <w:rPr/>
        <w:t xml:space="preserve">$432,000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$50,572,000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$17,899,000</w:t>
      </w:r>
    </w:p>
    <w:p>
      <w:pPr>
        <w:tabs>
          <w:tab w:val="right" w:leader="dot" w:pos="9936"/>
        </w:tabs>
        <w:ind w:left="0" w:right="0" w:firstLine="1440"/>
      </w:pPr>
      <w:r>
        <w:rPr/>
        <w:t xml:space="preserve">TOTAL</w:t>
      </w:r>
      <w:r>
        <w:tab/>
      </w:r>
      <w:r>
        <w:rPr/>
        <w:t xml:space="preserve">$18,049,000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$8,530,000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$12,435,000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$5,084,000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tabs>
          <w:tab w:val="right" w:leader="dot" w:pos="9936"/>
        </w:tabs>
        <w:ind w:left="0" w:right="0" w:firstLine="1440"/>
      </w:pPr>
      <w:r>
        <w:rPr/>
        <w:t xml:space="preserve">Subtotal Reappropriation</w:t>
      </w:r>
      <w:r>
        <w:tab/>
      </w:r>
      <w:r>
        <w:rPr/>
        <w:t xml:space="preserve">$1,491,000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$14,416,000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2019-2021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2019-2021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$5,370,000</w:t>
      </w:r>
    </w:p>
    <w:p>
      <w:pPr>
        <w:spacing w:before="120" w:after="0" w:line="408" w:lineRule="exact"/>
        <w:ind w:left="0" w:right="0" w:firstLine="576"/>
        <w:jc w:val="left"/>
        <w:tabs>
          <w:tab w:val="right" w:leader="dot" w:pos="9936"/>
        </w:tabs>
      </w:pPr>
      <w:r>
        <w:rPr/>
        <w:t xml:space="preserve">Prior Biennia (Expenditures)</w:t>
      </w:r>
      <w:r>
        <w:tab/>
      </w:r>
      <w:r>
        <w:rPr/>
        <w:t xml:space="preserve">$7,630,000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Consolidation and Expansion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Goldendale Fire Station Latrine and Shower Facility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Belfair Fire and Work Center Replacement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Hangar Consolidation, Relocation and Expansion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Forks Storm Water Repair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Husum Fire Station and Work Center Expansion and Renovation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Purchase Replacement for Union Gap Fire Station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2019-2021 Minor Works Preservation (40000030)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Sedro-Woolley Storm Water Repair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OFM capital document No. 2019-5, developed December 13, 2018.</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2020,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2017-2019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$2,391,000</w:t>
      </w:r>
    </w:p>
    <w:p>
      <w:pPr>
        <w:spacing w:before="120" w:after="0" w:line="408" w:lineRule="exact"/>
        <w:ind w:left="0" w:right="0" w:firstLine="576"/>
        <w:jc w:val="left"/>
        <w:tabs>
          <w:tab w:val="right" w:leader="dot" w:pos="9936"/>
        </w:tabs>
      </w:pPr>
      <w:r>
        <w:rPr/>
        <w:t xml:space="preserve">Prior Biennia (Expenditures)</w:t>
      </w:r>
      <w:r>
        <w:tab/>
      </w:r>
      <w:r>
        <w:rPr/>
        <w:t xml:space="preserve">$741,000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4002,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$473,000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2011-2013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$768,000</w:t>
      </w:r>
    </w:p>
    <w:p>
      <w:pPr>
        <w:spacing w:before="120" w:after="0" w:line="408" w:lineRule="exact"/>
        <w:ind w:left="0" w:right="0" w:firstLine="576"/>
        <w:jc w:val="left"/>
        <w:tabs>
          <w:tab w:val="right" w:leader="dot" w:pos="9936"/>
        </w:tabs>
      </w:pPr>
      <w:r>
        <w:rPr/>
        <w:t xml:space="preserve">Prior Biennia (Expenditures)</w:t>
      </w:r>
      <w:r>
        <w:tab/>
      </w:r>
      <w:r>
        <w:rPr/>
        <w:t xml:space="preserve">$529,395,000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$5,362,000</w:t>
      </w:r>
    </w:p>
    <w:p>
      <w:pPr>
        <w:spacing w:before="120" w:after="0" w:line="408" w:lineRule="exact"/>
        <w:ind w:left="0" w:right="0" w:firstLine="576"/>
        <w:jc w:val="left"/>
        <w:tabs>
          <w:tab w:val="right" w:leader="dot" w:pos="9936"/>
        </w:tabs>
      </w:pPr>
      <w:r>
        <w:rPr/>
        <w:t xml:space="preserve">Prior Biennia (Expenditures)</w:t>
      </w:r>
      <w:r>
        <w:tab/>
      </w:r>
      <w:r>
        <w:rPr/>
        <w:t xml:space="preserve">$382,020,000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$46,740,000</w:t>
      </w:r>
    </w:p>
    <w:p>
      <w:pPr>
        <w:spacing w:before="120" w:after="0" w:line="408" w:lineRule="exact"/>
        <w:ind w:left="0" w:right="0" w:firstLine="576"/>
        <w:jc w:val="left"/>
        <w:tabs>
          <w:tab w:val="right" w:leader="dot" w:pos="9936"/>
        </w:tabs>
      </w:pPr>
      <w:r>
        <w:rPr/>
        <w:t xml:space="preserve">Prior Biennia (Expenditures)</w:t>
      </w:r>
      <w:r>
        <w:tab/>
      </w:r>
      <w:r>
        <w:rPr/>
        <w:t xml:space="preserve">$507,891,000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$5,558,000</w:t>
      </w:r>
    </w:p>
    <w:p>
      <w:pPr>
        <w:spacing w:before="120" w:after="0" w:line="408" w:lineRule="exact"/>
        <w:ind w:left="0" w:right="0" w:firstLine="576"/>
        <w:jc w:val="left"/>
        <w:tabs>
          <w:tab w:val="right" w:leader="dot" w:pos="9936"/>
        </w:tabs>
      </w:pPr>
      <w:r>
        <w:rPr/>
        <w:t xml:space="preserve">Prior Biennia (Expenditures)</w:t>
      </w:r>
      <w:r>
        <w:tab/>
      </w:r>
      <w:r>
        <w:rPr/>
        <w:t xml:space="preserve">$442,000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$255,979,000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$628,914,000</w:t>
      </w:r>
    </w:p>
    <w:p>
      <w:pPr>
        <w:tabs>
          <w:tab w:val="right" w:leader="dot" w:pos="9936"/>
        </w:tabs>
        <w:ind w:left="0" w:right="0" w:firstLine="1440"/>
      </w:pPr>
      <w:r>
        <w:rPr/>
        <w:t xml:space="preserve">Subtotal Reappropriation</w:t>
      </w:r>
      <w:r>
        <w:tab/>
      </w:r>
      <w:r>
        <w:rPr/>
        <w:t xml:space="preserve">$884,893,000</w:t>
      </w:r>
    </w:p>
    <w:p>
      <w:pPr>
        <w:spacing w:before="120" w:after="0" w:line="408" w:lineRule="exact"/>
        <w:ind w:left="0" w:right="0" w:firstLine="576"/>
        <w:jc w:val="left"/>
        <w:tabs>
          <w:tab w:val="right" w:leader="dot" w:pos="9936"/>
        </w:tabs>
      </w:pPr>
      <w:r>
        <w:rPr/>
        <w:t xml:space="preserve">Prior Biennia (Expenditures)</w:t>
      </w:r>
      <w:r>
        <w:tab/>
      </w:r>
      <w:r>
        <w:rPr/>
        <w:t xml:space="preserve">$63,857,000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$160,185,000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$945,955,000</w:t>
      </w:r>
    </w:p>
    <w:p>
      <w:pPr>
        <w:tabs>
          <w:tab w:val="right" w:leader="dot" w:pos="9936"/>
        </w:tabs>
        <w:ind w:left="0" w:right="0" w:firstLine="1440"/>
      </w:pPr>
      <w:r>
        <w:rPr/>
        <w:t xml:space="preserve">Subtotal Appropriation</w:t>
      </w:r>
      <w:r>
        <w:tab/>
      </w:r>
      <w:r>
        <w:rPr/>
        <w:t xml:space="preserve">$1,109,140,000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$5,979,332,000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tabs>
          <w:tab w:val="right" w:leader="dot" w:pos="9936"/>
        </w:tabs>
        <w:ind w:left="0" w:right="0" w:firstLine="1440"/>
      </w:pPr>
      <w:r>
        <w:rPr/>
        <w:t xml:space="preserve">Subtotal Appropriation</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Study and Survey Funding Enhancement - Natural Hazards Assessment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$6,529,000</w:t>
      </w:r>
    </w:p>
    <w:p>
      <w:pPr>
        <w:tabs>
          <w:tab w:val="right" w:leader="dot" w:pos="9936"/>
        </w:tabs>
        <w:ind w:left="0" w:right="0" w:firstLine="1440"/>
      </w:pPr>
      <w:r>
        <w:rPr/>
        <w:t xml:space="preserve">TOTAL</w:t>
      </w:r>
      <w:r>
        <w:tab/>
      </w:r>
      <w:r>
        <w:rPr/>
        <w:t xml:space="preserve">$7,529,000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Preservation Program 2019-21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superintendent to provide competitive grants to districts to purchase and install equipment that expands career connected learning opportunities.</w:t>
      </w:r>
    </w:p>
    <w:p>
      <w:pPr>
        <w:spacing w:before="0" w:after="0" w:line="408" w:lineRule="exact"/>
        <w:ind w:left="0" w:right="0" w:firstLine="576"/>
        <w:jc w:val="left"/>
      </w:pPr>
      <w:r>
        <w:rPr/>
        <w:t xml:space="preserve">(2) The superintendent shall develop common criteria for providing competitive grant funding and outcomes for specific projects.</w:t>
      </w:r>
    </w:p>
    <w:p>
      <w:pPr>
        <w:spacing w:before="0" w:after="0" w:line="408" w:lineRule="exact"/>
        <w:ind w:left="0" w:right="0" w:firstLine="576"/>
        <w:jc w:val="left"/>
      </w:pPr>
      <w:r>
        <w:rPr/>
        <w:t xml:space="preserve">(3) Each grant award may not exceed $300,000 and a district may receive only one grant from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$8,870,000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$20,211,000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$117,726,000</w:t>
      </w:r>
    </w:p>
    <w:p>
      <w:pPr>
        <w:spacing w:before="120" w:after="0" w:line="408" w:lineRule="exact"/>
        <w:ind w:left="0" w:right="0" w:firstLine="576"/>
        <w:jc w:val="left"/>
        <w:tabs>
          <w:tab w:val="right" w:leader="dot" w:pos="9936"/>
        </w:tabs>
      </w:pPr>
      <w:r>
        <w:rPr/>
        <w:t xml:space="preserve">Prior Biennia (Expenditures)</w:t>
      </w:r>
      <w:r>
        <w:tab/>
      </w:r>
      <w:r>
        <w:rPr/>
        <w:t xml:space="preserve">$116,774,000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2017-2019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2019-2021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w:t>
      </w:r>
    </w:p>
    <w:p>
      <w:pPr>
        <w:tabs>
          <w:tab w:val="right" w:leader="dot" w:pos="9936"/>
        </w:tabs>
        <w:ind w:left="0" w:right="0" w:firstLine="1440"/>
      </w:pPr>
      <w:r>
        <w:rPr/>
        <w:t xml:space="preserve">TOTAL</w:t>
      </w:r>
      <w:r>
        <w:tab/>
      </w:r>
      <w:r>
        <w:rPr/>
        <w:t xml:space="preserve">$3,380,000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$3,610,000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2017-2019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$6,085,000</w:t>
      </w:r>
    </w:p>
    <w:p>
      <w:pPr>
        <w:spacing w:before="120" w:after="0" w:line="408" w:lineRule="exact"/>
        <w:ind w:left="0" w:right="0" w:firstLine="576"/>
        <w:jc w:val="left"/>
        <w:tabs>
          <w:tab w:val="right" w:leader="dot" w:pos="9936"/>
        </w:tabs>
      </w:pPr>
      <w:r>
        <w:rPr/>
        <w:t xml:space="preserve">Prior Biennia (Expenditures)</w:t>
      </w:r>
      <w:r>
        <w:tab/>
      </w:r>
      <w:r>
        <w:rPr/>
        <w:t xml:space="preserve">$24,390,000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$13,500,000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2019-2021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$47,466,000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Hospital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$182,000,000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$6,100,000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$38,100,000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$18,000,000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2017-2019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$93,000,000</w:t>
      </w:r>
    </w:p>
    <w:p>
      <w:pPr>
        <w:tabs>
          <w:tab w:val="right" w:leader="dot" w:pos="9936"/>
        </w:tabs>
        <w:ind w:left="0" w:right="0" w:firstLine="1440"/>
      </w:pPr>
      <w:r>
        <w:rPr/>
        <w:t xml:space="preserve">TOTAL</w:t>
      </w:r>
      <w:r>
        <w:tab/>
      </w:r>
      <w:r>
        <w:rPr/>
        <w:t xml:space="preserve">$103,393,000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$177,000,000</w:t>
      </w:r>
    </w:p>
    <w:p>
      <w:pPr>
        <w:tabs>
          <w:tab w:val="right" w:leader="dot" w:pos="9936"/>
        </w:tabs>
        <w:ind w:left="0" w:right="0" w:firstLine="1440"/>
      </w:pPr>
      <w:r>
        <w:rPr/>
        <w:t xml:space="preserve">TOTAL</w:t>
      </w:r>
      <w:r>
        <w:tab/>
      </w:r>
      <w:r>
        <w:rPr/>
        <w:t xml:space="preserve">$198,400,000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$47,300,000</w:t>
      </w:r>
    </w:p>
    <w:p>
      <w:pPr>
        <w:spacing w:before="120" w:after="0" w:line="408" w:lineRule="exact"/>
        <w:ind w:left="0" w:right="0" w:firstLine="576"/>
        <w:jc w:val="left"/>
        <w:tabs>
          <w:tab w:val="right" w:leader="dot" w:pos="9936"/>
        </w:tabs>
      </w:pPr>
      <w:r>
        <w:rPr/>
        <w:t xml:space="preserve">Prior Biennia (Expenditures)</w:t>
      </w:r>
      <w:r>
        <w:tab/>
      </w:r>
      <w:r>
        <w:rPr/>
        <w:t xml:space="preserve">$19,709,000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$111,775,000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$36,452,000</w:t>
      </w:r>
    </w:p>
    <w:p>
      <w:pPr>
        <w:tabs>
          <w:tab w:val="right" w:leader="dot" w:pos="9936"/>
        </w:tabs>
        <w:ind w:left="0" w:right="0" w:firstLine="1440"/>
      </w:pPr>
      <w:r>
        <w:rPr/>
        <w:t xml:space="preserve">TOTAL</w:t>
      </w:r>
      <w:r>
        <w:tab/>
      </w:r>
      <w:r>
        <w:rPr/>
        <w:t xml:space="preserve">$46,452,000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(30000457)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$3,816,000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Appropriation</w:t>
      </w:r>
      <w:r>
        <w:tab/>
      </w:r>
      <w:r>
        <w:rPr/>
        <w:t xml:space="preserve">$4,666,000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$48,115,000</w:t>
      </w:r>
    </w:p>
    <w:p>
      <w:pPr>
        <w:tabs>
          <w:tab w:val="right" w:leader="dot" w:pos="9936"/>
        </w:tabs>
        <w:ind w:left="0" w:right="0" w:firstLine="1440"/>
      </w:pPr>
      <w:r>
        <w:rPr/>
        <w:t xml:space="preserve">TOTAL</w:t>
      </w:r>
      <w:r>
        <w:tab/>
      </w:r>
      <w:r>
        <w:rPr/>
        <w:t xml:space="preserve">$63,129,000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(30000487)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$1,316,000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$2,923,000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$6,900,000</w:t>
      </w:r>
    </w:p>
    <w:p>
      <w:pPr>
        <w:tabs>
          <w:tab w:val="right" w:leader="dot" w:pos="9936"/>
        </w:tabs>
        <w:ind w:left="0" w:right="0" w:firstLine="1440"/>
      </w:pPr>
      <w:r>
        <w:rPr/>
        <w:t xml:space="preserve">TOTAL</w:t>
      </w:r>
      <w:r>
        <w:tab/>
      </w:r>
      <w:r>
        <w:rPr/>
        <w:t xml:space="preserve">$8,400,000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2017-2019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Reappropriation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$2,679,000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2019-2021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$3,554,000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$16,616,000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$1,530,000</w:t>
      </w:r>
    </w:p>
    <w:p>
      <w:pPr>
        <w:spacing w:before="120" w:after="0" w:line="408" w:lineRule="exact"/>
        <w:ind w:left="0" w:right="0" w:firstLine="576"/>
        <w:jc w:val="left"/>
        <w:tabs>
          <w:tab w:val="right" w:leader="dot" w:pos="9936"/>
        </w:tabs>
      </w:pPr>
      <w:r>
        <w:rPr/>
        <w:t xml:space="preserve">Prior Biennia (Expenditures)</w:t>
      </w:r>
      <w:r>
        <w:tab/>
      </w:r>
      <w:r>
        <w:rPr/>
        <w:t xml:space="preserve">$1,970,000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$8,473,000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Program: 2019-21 (40000097)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$6,726,000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w:t>
      </w:r>
    </w:p>
    <w:p>
      <w:pPr>
        <w:spacing w:before="120" w:after="0" w:line="408" w:lineRule="exact"/>
        <w:ind w:left="0" w:right="0" w:firstLine="576"/>
        <w:jc w:val="left"/>
        <w:tabs>
          <w:tab w:val="right" w:leader="dot" w:pos="9936"/>
        </w:tabs>
      </w:pPr>
      <w:r>
        <w:rPr/>
        <w:t xml:space="preserve">Prior Biennia (Expenditures)</w:t>
      </w:r>
      <w:r>
        <w:tab/>
      </w:r>
      <w:r>
        <w:rPr/>
        <w:t xml:space="preserve">$19,175,000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$1,833,000</w:t>
      </w:r>
    </w:p>
    <w:p>
      <w:pPr>
        <w:spacing w:before="120" w:after="0" w:line="408" w:lineRule="exact"/>
        <w:ind w:left="0" w:right="0" w:firstLine="576"/>
        <w:jc w:val="left"/>
        <w:tabs>
          <w:tab w:val="right" w:leader="dot" w:pos="9936"/>
        </w:tabs>
      </w:pPr>
      <w:r>
        <w:rPr/>
        <w:t xml:space="preserve">Prior Biennia (Expenditures)</w:t>
      </w:r>
      <w:r>
        <w:tab/>
      </w:r>
      <w:r>
        <w:rPr/>
        <w:t xml:space="preserve">$48,307,000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$34,206,000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$1,068,000</w:t>
      </w:r>
    </w:p>
    <w:p>
      <w:pPr>
        <w:spacing w:before="120" w:after="0" w:line="408" w:lineRule="exact"/>
        <w:ind w:left="0" w:right="0" w:firstLine="576"/>
        <w:jc w:val="left"/>
        <w:tabs>
          <w:tab w:val="right" w:leader="dot" w:pos="9936"/>
        </w:tabs>
      </w:pPr>
      <w:r>
        <w:rPr/>
        <w:t xml:space="preserve">Prior Biennia (Expenditures)</w:t>
      </w:r>
      <w:r>
        <w:tab/>
      </w:r>
      <w:r>
        <w:rPr/>
        <w:t xml:space="preserve">$24,532,000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$3,946,000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$29,846,000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spacing w:before="120" w:after="0" w:line="408" w:lineRule="exact"/>
        <w:ind w:left="0" w:right="0" w:firstLine="576"/>
        <w:jc w:val="left"/>
        <w:tabs>
          <w:tab w:val="right" w:leader="dot" w:pos="9936"/>
        </w:tabs>
      </w:pPr>
      <w:r>
        <w:rPr/>
        <w:t xml:space="preserve">Prior Biennia (Expenditures)</w:t>
      </w:r>
      <w:r>
        <w:tab/>
      </w:r>
      <w:r>
        <w:rPr/>
        <w:t xml:space="preserve">$24,843,000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$5,587,000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$3,975,000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$38,957,000</w:t>
      </w:r>
    </w:p>
    <w:p>
      <w:pPr>
        <w:spacing w:before="120" w:after="0" w:line="408" w:lineRule="exact"/>
        <w:ind w:left="0" w:right="0" w:firstLine="576"/>
        <w:jc w:val="left"/>
        <w:tabs>
          <w:tab w:val="right" w:leader="dot" w:pos="9936"/>
        </w:tabs>
      </w:pPr>
      <w:r>
        <w:rPr/>
        <w:t xml:space="preserve">Prior Biennia (Expenditures)</w:t>
      </w:r>
      <w:r>
        <w:tab/>
      </w:r>
      <w:r>
        <w:rPr/>
        <w:t xml:space="preserve">$8,120,000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$29,477,000</w:t>
      </w:r>
    </w:p>
    <w:p>
      <w:pPr>
        <w:spacing w:before="120" w:after="0" w:line="408" w:lineRule="exact"/>
        <w:ind w:left="0" w:right="0" w:firstLine="576"/>
        <w:jc w:val="left"/>
        <w:tabs>
          <w:tab w:val="right" w:leader="dot" w:pos="9936"/>
        </w:tabs>
      </w:pPr>
      <w:r>
        <w:rPr/>
        <w:t xml:space="preserve">Prior Biennia (Expenditures)</w:t>
      </w:r>
      <w:r>
        <w:tab/>
      </w:r>
      <w:r>
        <w:rPr/>
        <w:t xml:space="preserve">$7,297,000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$32,211,000</w:t>
      </w:r>
    </w:p>
    <w:p>
      <w:pPr>
        <w:spacing w:before="120" w:after="0" w:line="408" w:lineRule="exact"/>
        <w:ind w:left="0" w:right="0" w:firstLine="576"/>
        <w:jc w:val="left"/>
        <w:tabs>
          <w:tab w:val="right" w:leader="dot" w:pos="9936"/>
        </w:tabs>
      </w:pPr>
      <w:r>
        <w:rPr/>
        <w:t xml:space="preserve">Prior Biennia (Expenditures)</w:t>
      </w:r>
      <w:r>
        <w:tab/>
      </w:r>
      <w:r>
        <w:rPr/>
        <w:t xml:space="preserve">$5,175,000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$21,399,000</w:t>
      </w:r>
    </w:p>
    <w:p>
      <w:pPr>
        <w:spacing w:before="120" w:after="0" w:line="408" w:lineRule="exact"/>
        <w:ind w:left="0" w:right="0" w:firstLine="576"/>
        <w:jc w:val="left"/>
        <w:tabs>
          <w:tab w:val="right" w:leader="dot" w:pos="9936"/>
        </w:tabs>
      </w:pPr>
      <w:r>
        <w:rPr/>
        <w:t xml:space="preserve">Prior Biennia (Expenditures)</w:t>
      </w:r>
      <w:r>
        <w:tab/>
      </w:r>
      <w:r>
        <w:rPr/>
        <w:t xml:space="preserve">$7,107,000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$20,751,000</w:t>
      </w:r>
    </w:p>
    <w:p>
      <w:pPr>
        <w:spacing w:before="120" w:after="0" w:line="408" w:lineRule="exact"/>
        <w:ind w:left="0" w:right="0" w:firstLine="576"/>
        <w:jc w:val="left"/>
        <w:tabs>
          <w:tab w:val="right" w:leader="dot" w:pos="9936"/>
        </w:tabs>
      </w:pPr>
      <w:r>
        <w:rPr/>
        <w:t xml:space="preserve">Prior Biennia (Expenditures)</w:t>
      </w:r>
      <w:r>
        <w:tab/>
      </w:r>
      <w:r>
        <w:rPr/>
        <w:t xml:space="preserve">$6,402,000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 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w:t>
      </w:r>
    </w:p>
    <w:p>
      <w:pPr>
        <w:tabs>
          <w:tab w:val="right" w:leader="dot" w:pos="9936"/>
        </w:tabs>
        <w:ind w:left="0" w:right="0" w:firstLine="1440"/>
      </w:pPr>
      <w:r>
        <w:rPr/>
        <w:t xml:space="preserve">TOTAL</w:t>
      </w:r>
      <w:r>
        <w:tab/>
      </w:r>
      <w:r>
        <w:rPr/>
        <w:t xml:space="preserve">$52,500,000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Up to</w:t>
      </w:r>
      <w:r>
        <w:rPr/>
        <w:t xml:space="preserve">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w:t>
      </w:r>
      <w:r>
        <w:rPr>
          <w:u w:val="single"/>
        </w:rPr>
        <w:t xml:space="preserve">Up to</w:t>
      </w:r>
      <w:r>
        <w:rPr/>
        <w:t xml:space="preserve">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$750,000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$806,0000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$20,694,000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fifty-four million, five hundred four thousand dollars for the 2019-2021 biennium, three hundred thirty-eight million, seven thousand dollars for the 2021-2023 biennium, and four hundred seventy-five million, three hundred thirty-seven thousand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$5,000,000 plus financing expenses and required reserves pursuant to chapter 39.94 RCW to purchase and install electric vehicle infrastructure at state facilities.</w:t>
      </w:r>
    </w:p>
    <w:p>
      <w:pPr>
        <w:spacing w:before="0" w:after="0" w:line="408" w:lineRule="exact"/>
        <w:ind w:left="0" w:right="0" w:firstLine="576"/>
        <w:jc w:val="left"/>
      </w:pPr>
      <w:r>
        <w:rPr/>
        <w:t xml:space="preserve">(4)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(5)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(6)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(7)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 pursuant to RCW 28A.335.210.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t>((</w:t>
      </w:r>
      <w:r>
        <w:rPr>
          <w:strike/>
        </w:rPr>
        <w:t xml:space="preserve">and</w:t>
      </w:r>
      <w:r>
        <w:t>))</w:t>
      </w:r>
      <w:r>
        <w:rPr>
          <w:u w:val="single"/>
        </w:rPr>
        <w:t xml:space="preserve">,</w:t>
      </w:r>
      <w:r>
        <w:rPr/>
        <w:t xml:space="preserve"> the 2017-2019 capital budget, </w:t>
      </w:r>
      <w:r>
        <w:rPr>
          <w:u w:val="single"/>
        </w:rPr>
        <w:t xml:space="preserve">and the 2019-2021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3, Laws of 2018,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$7,500,000 for fiscal</w:t>
      </w:r>
    </w:p>
    <w:p>
      <w:pPr>
        <w:spacing w:before="0" w:after="0" w:line="408" w:lineRule="exact"/>
        <w:ind w:left="0" w:right="0" w:firstLine="0"/>
        <w:jc w:val="left"/>
        <w:tabs>
          <w:tab w:val="right" w:leader="dot" w:pos="9936"/>
        </w:tabs>
      </w:pPr>
      <w:r>
        <w:rPr/>
        <w:t xml:space="preserve">year 2020</w:t>
      </w:r>
      <w:r>
        <w:tab/>
      </w:r>
      <w:r>
        <w:rPr/>
        <w:t xml:space="preserve">$7,500,000</w:t>
      </w:r>
    </w:p>
    <w:p>
      <w:pPr>
        <w:spacing w:before="0" w:after="0" w:line="408" w:lineRule="exact"/>
        <w:ind w:left="0" w:right="0" w:firstLine="576"/>
        <w:jc w:val="left"/>
      </w:pPr>
      <w:r>
        <w:rPr/>
        <w:t xml:space="preserve">(b) The transfer identified in this subsection is contingent upon the enactment of chapter . . . (House or Senate Bill No. . . . (Z-0246/19)), Laws of . . . by June 30, 2019.</w:t>
      </w:r>
    </w:p>
    <w:p>
      <w:pPr>
        <w:spacing w:before="0" w:after="0" w:line="408" w:lineRule="exact"/>
        <w:ind w:left="0" w:right="0" w:firstLine="576"/>
        <w:jc w:val="left"/>
        <w:tabs>
          <w:tab w:val="right" w:leader="dot" w:pos="9936"/>
        </w:tabs>
      </w:pPr>
      <w:pPr>
        <w:tabs>
          <w:tab w:val="right" w:leader="dot" w:pos="9360"/>
        </w:tabs>
      </w:pPr>
      <w:r>
        <w:rPr/>
        <w:t xml:space="preserve">(4)(a) State Taxable Building Construction Account:</w:t>
      </w:r>
    </w:p>
    <w:p>
      <w:pPr>
        <w:spacing w:before="0" w:after="0" w:line="408" w:lineRule="exact"/>
        <w:ind w:left="0" w:right="0" w:firstLine="0"/>
        <w:jc w:val="left"/>
        <w:tabs>
          <w:tab w:val="right" w:leader="dot" w:pos="9936"/>
        </w:tabs>
      </w:pPr>
      <w:pPr>
        <w:tabs>
          <w:tab w:val="right" w:leader="dot" w:pos="9360"/>
        </w:tabs>
      </w:pPr>
      <w:r>
        <w:rPr/>
        <w:t xml:space="preserve">For transfer to the statewide broadband account,</w:t>
      </w:r>
    </w:p>
    <w:p>
      <w:pPr>
        <w:spacing w:before="0" w:after="0" w:line="408" w:lineRule="exact"/>
        <w:ind w:left="0" w:right="0" w:firstLine="0"/>
        <w:jc w:val="left"/>
        <w:tabs>
          <w:tab w:val="right" w:leader="dot" w:pos="9936"/>
        </w:tabs>
      </w:pPr>
      <w:r>
        <w:rPr/>
        <w:t xml:space="preserve">$17,500,000 for fiscal year 2020 </w:t>
      </w:r>
      <w:r>
        <w:tab/>
      </w:r>
      <w:r>
        <w:rPr/>
        <w:t xml:space="preserve">$17,500,000</w:t>
      </w:r>
    </w:p>
    <w:p>
      <w:pPr>
        <w:spacing w:before="0" w:after="0" w:line="408" w:lineRule="exact"/>
        <w:ind w:left="0" w:right="0" w:firstLine="576"/>
        <w:jc w:val="left"/>
      </w:pPr>
      <w:r>
        <w:rPr/>
        <w:t xml:space="preserve">(b) The transfer identified in this subsection is contingent upon the enactment of chapter . . . (House or Senate Bill No. . . . (Z-0246/19)), Laws of . . .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toxics control account, $11,210,000 for</w:t>
      </w:r>
    </w:p>
    <w:p>
      <w:pPr>
        <w:spacing w:before="0" w:after="0" w:line="408" w:lineRule="exact"/>
        <w:ind w:left="0" w:right="0" w:firstLine="0"/>
        <w:jc w:val="left"/>
        <w:tabs>
          <w:tab w:val="right" w:leader="dot" w:pos="9936"/>
        </w:tabs>
      </w:pPr>
      <w:r>
        <w:rPr/>
        <w:t xml:space="preserve">fiscal year 2020 and $11,210,000 for fiscal year 2021 </w:t>
      </w:r>
      <w:r>
        <w:tab/>
      </w:r>
      <w:r>
        <w:rPr/>
        <w:t xml:space="preserve">$22,420,000</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toxics control account, $12,140,000 in fiscal year</w:t>
      </w:r>
    </w:p>
    <w:p>
      <w:pPr>
        <w:spacing w:before="0" w:after="0" w:line="408" w:lineRule="exact"/>
        <w:ind w:left="0" w:right="0" w:firstLine="0"/>
        <w:jc w:val="left"/>
        <w:tabs>
          <w:tab w:val="right" w:leader="dot" w:pos="9936"/>
        </w:tabs>
      </w:pPr>
      <w:r>
        <w:rPr/>
        <w:t xml:space="preserve">2020 and $12,140,000 in fiscal year 2021 </w:t>
      </w:r>
      <w:r>
        <w:tab/>
      </w:r>
      <w:r>
        <w:rPr/>
        <w:t xml:space="preserve">$24,280,000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2019-2021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capital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is granted the authority to sell the property known as the Tacoma Rhodes complex for no less than fair market value. The price must cover appraisal costs, all debt service, all closing costs, and the cost of outstanding liabilities necessary to keep the department whole. The property consists of the broadway building, market building, and parking garage. The terms and conditions of the sale must meet the business needs of the state tenants.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 During the 2015-2017 and 2017-2019 fiscal biennia, the legislature may appropriate moneys from the account for activities related to rural economic development, the growth management act,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stormwater pollution from existing infrastructure. The competitive grant program must apply criteria to review, rank, and prioritize projects for funding based on their water quality benefits, ecological benefits, and effectiveness at reducing environmental degradation; and</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0" w:after="0" w:line="408" w:lineRule="exact"/>
        <w:ind w:left="0" w:right="0" w:firstLine="576"/>
        <w:jc w:val="left"/>
      </w:pPr>
      <w:r>
        <w:rPr>
          <w:u w:val="single"/>
        </w:rPr>
        <w:t xml:space="preserve">(6) During the 2019-2021 fiscal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0" w:after="0" w:line="408" w:lineRule="exact"/>
        <w:ind w:left="0" w:right="0" w:firstLine="576"/>
        <w:jc w:val="left"/>
      </w:pPr>
      <w:r>
        <w:rPr>
          <w:u w:val="single"/>
        </w:rPr>
        <w:t xml:space="preserve">(12) During the 2019-2021 fiscal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7028 of this act takes effect only if chapter . . . (House or Senate Bill No. . . . (Z-0246/19)), Laws of . . .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98035c1cdf4b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bbcfcb529488f" /><Relationship Type="http://schemas.openxmlformats.org/officeDocument/2006/relationships/footer" Target="/word/footer1.xml" Id="R5c98035c1cdf4b63" /></Relationships>
</file>