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09981cbcad4677" /></Relationships>
</file>

<file path=word/document.xml><?xml version="1.0" encoding="utf-8"?>
<w:document xmlns:w="http://schemas.openxmlformats.org/wordprocessingml/2006/main">
  <w:body>
    <w:p>
      <w:r>
        <w:t>S-0606.2</w:t>
      </w:r>
    </w:p>
    <w:p>
      <w:pPr>
        <w:jc w:val="center"/>
      </w:pPr>
      <w:r>
        <w:t>_______________________________________________</w:t>
      </w:r>
    </w:p>
    <w:p/>
    <w:p>
      <w:pPr>
        <w:jc w:val="center"/>
      </w:pPr>
      <w:r>
        <w:rPr>
          <w:b/>
        </w:rPr>
        <w:t>SENATE BILL 5160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Dhingra, Wellman, Palumbo, Keiser, Rolfes, Das, Randall, Wilson, C., Fortunato, Hasegawa, King, and Kuderer</w:t>
      </w:r>
    </w:p>
    <w:p/>
    <w:p>
      <w:r>
        <w:rPr>
          <w:t xml:space="preserve">Read first time 01/15/19.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property tax exemptions for service-connected disabled veterans and senior citizens; amending RCW 84.36.381, 84.36.383, 84.36.385, and 84.38.020; reenacting and amending RCW 84.38.030; creating new sections;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as indicated in RCW 82.32.808(2)(e).</w:t>
      </w:r>
    </w:p>
    <w:p>
      <w:pPr>
        <w:spacing w:before="0" w:after="0" w:line="408" w:lineRule="exact"/>
        <w:ind w:left="0" w:right="0" w:firstLine="576"/>
        <w:jc w:val="left"/>
      </w:pPr>
      <w:r>
        <w:rPr/>
        <w:t xml:space="preserve">(3) It is the legislature's specific public policy objective to provide tax relief to senior citizens, disabled persons, and veterans. The legislature recognizes that property taxes impose a substantial financial burden on those with fixed incomes and that property tax relief programs have considerable value in addressing this burden. It is the legislature's intent to establish a mechanism for adjusting income thresholds into the future. Income thresholds were last adjusted in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2018 c 46 s 2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w:t>
      </w:r>
      <w:r>
        <w:t>((</w:t>
      </w:r>
      <w:r>
        <w:rPr>
          <w:strike/>
        </w:rPr>
        <w:t xml:space="preserve">or</w:t>
      </w:r>
      <w:r>
        <w:t>))</w:t>
      </w:r>
      <w:r>
        <w:rPr/>
        <w:t xml:space="preserve"> adult family home</w:t>
      </w:r>
      <w:r>
        <w:rPr>
          <w:u w:val="single"/>
        </w:rPr>
        <w:t xml:space="preserve">, or home of a relative for the purpose of long-term care</w:t>
      </w:r>
      <w:r>
        <w:rPr/>
        <w:t xml:space="preserv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is exempt from all excess property taxes, 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thirty thousand dollars or less</w:t>
      </w:r>
      <w:r>
        <w:t>))</w:t>
      </w:r>
      <w:r>
        <w:rPr/>
        <w:t xml:space="preserve"> </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forty thousand dollars or less</w:t>
      </w:r>
      <w:r>
        <w:t>))</w:t>
      </w:r>
      <w:r>
        <w:rPr/>
        <w:t xml:space="preserve"> </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w:t>
      </w:r>
      <w:r>
        <w:t>((</w:t>
      </w:r>
      <w:r>
        <w:rPr>
          <w:strike/>
        </w:rPr>
        <w:t xml:space="preserve">except where the context clearly indicates a different meaning</w:t>
      </w:r>
      <w:r>
        <w:t>))</w:t>
      </w:r>
      <w:r>
        <w:rPr/>
        <w:t xml:space="preserve"> </w:t>
      </w:r>
      <w:r>
        <w:rPr>
          <w:u w:val="single"/>
        </w:rPr>
        <w:t xml:space="preserve">unless the context clearly requires otherwise</w:t>
      </w:r>
      <w:r>
        <w:rPr/>
        <w:t xml:space="preserve">:</w:t>
      </w:r>
    </w:p>
    <w:p>
      <w:pPr>
        <w:spacing w:before="0" w:after="0" w:line="408" w:lineRule="exact"/>
        <w:ind w:left="0" w:right="0" w:firstLine="576"/>
        <w:jc w:val="left"/>
      </w:pPr>
      <w:r>
        <w:rPr/>
        <w:t xml:space="preserve">(1) The term "residence" means a single-family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w:t>
      </w:r>
      <w:r>
        <w:t>((</w:t>
      </w:r>
      <w:r>
        <w:rPr>
          <w:strike/>
        </w:rPr>
        <w:t xml:space="preserve">"Department" means the state department of revenue.</w:t>
      </w:r>
      <w:r>
        <w:t>))</w:t>
      </w:r>
      <w:r>
        <w:rPr/>
        <w:t xml:space="preserve"> </w:t>
      </w:r>
      <w:r>
        <w:rPr>
          <w:u w:val="single"/>
        </w:rPr>
        <w:t xml:space="preserve">"Principal place of residence" means a residence occupied for more than nine months each calendar year by a person claiming an exemption under RCW 84.36.381.</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"Income threshold 1"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1" for the previous year or forty-five percent of the county median household income, adjusted every five years beginning July 1, 2019, as provided in RCW 84.36.385(8).</w:t>
      </w:r>
    </w:p>
    <w:p>
      <w:pPr>
        <w:spacing w:before="0" w:after="0" w:line="408" w:lineRule="exact"/>
        <w:ind w:left="0" w:right="0" w:firstLine="576"/>
        <w:jc w:val="left"/>
      </w:pPr>
      <w:r>
        <w:rPr>
          <w:u w:val="single"/>
        </w:rPr>
        <w:t xml:space="preserve">(9) "Income threshold 2" means:</w:t>
      </w:r>
    </w:p>
    <w:p>
      <w:pPr>
        <w:spacing w:before="0" w:after="0" w:line="408" w:lineRule="exact"/>
        <w:ind w:left="0" w:right="0" w:firstLine="576"/>
        <w:jc w:val="left"/>
      </w:pPr>
      <w:r>
        <w:rPr>
          <w:u w:val="single"/>
        </w:rPr>
        <w:t xml:space="preserve">(a) For taxes levied for collection in calendar years prior to 2020, a combined disposable income equal to thirty-five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2" for the previous year or fifty-five percent of the county median household income, adjusted every five years beginning July 1, 2019, as provided in RCW 84.36.385(8).</w:t>
      </w:r>
    </w:p>
    <w:p>
      <w:pPr>
        <w:spacing w:before="0" w:after="0" w:line="408" w:lineRule="exact"/>
        <w:ind w:left="0" w:right="0" w:firstLine="576"/>
        <w:jc w:val="left"/>
      </w:pPr>
      <w:r>
        <w:rPr>
          <w:u w:val="single"/>
        </w:rPr>
        <w:t xml:space="preserve">(10) "Income threshold 3"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 thousand dollars; and</w:t>
      </w:r>
    </w:p>
    <w:p>
      <w:pPr>
        <w:spacing w:before="0" w:after="0" w:line="408" w:lineRule="exact"/>
        <w:ind w:left="0" w:right="0" w:firstLine="576"/>
        <w:jc w:val="left"/>
      </w:pPr>
      <w:r>
        <w:rPr>
          <w:u w:val="single"/>
        </w:rPr>
        <w:t xml:space="preserve">(b) For taxes levied for collection in calendar year 2020 and thereafter, a combined disposable income equal to the greater of "income threshold 3" for the previous year or sixty-five percent of the county median household income, adjusted every five years beginning July 1, 2019, as provided in RCW 84.36.385(8).</w:t>
      </w:r>
    </w:p>
    <w:p>
      <w:pPr>
        <w:spacing w:before="0" w:after="0" w:line="408" w:lineRule="exact"/>
        <w:ind w:left="0" w:right="0" w:firstLine="576"/>
        <w:jc w:val="left"/>
      </w:pPr>
      <w:r>
        <w:rPr>
          <w:u w:val="single"/>
        </w:rPr>
        <w:t xml:space="preserve">(11) "County median household income" means the median household income estimates for the state of Washington by county of the legal address of the principal place of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w:t>
      </w:r>
      <w:r>
        <w:rPr>
          <w:u w:val="single"/>
        </w:rPr>
        <w:t xml:space="preserve">st</w:t>
      </w:r>
      <w:r>
        <w:rPr/>
        <w:t xml:space="preserve">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provide an option for electronic filing of applications and renewal applications for the exemption under RCW 84.36.381.</w:t>
      </w:r>
    </w:p>
    <w:p>
      <w:pPr>
        <w:spacing w:before="0" w:after="0" w:line="408" w:lineRule="exact"/>
        <w:ind w:left="0" w:right="0" w:firstLine="576"/>
        <w:jc w:val="left"/>
      </w:pPr>
      <w:r>
        <w:rPr>
          <w:u w:val="single"/>
        </w:rPr>
        <w:t xml:space="preserve">(8) Beginning July 1, 2019, and by January 1st every fifth year thereafter, the department must publish updated income thresholds. The adjusted thresholds must be rounded to the nearest one dollar. If the income threshold adjustment is negative, the income threshold for the prior year continues to apply. The department must adjust income thresholds for each county to reflect the most recent year available of estimated county median household income, including preliminary estimates or projections, as published by the office of financial management. For the purposes of this subsection, "county median household income" has the same meaning as in RCW 84.36.383.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t>((</w:t>
      </w:r>
      <w:r>
        <w:rPr>
          <w:strike/>
        </w:rPr>
        <w:t xml:space="preserve">Unless a different meaning is plainly required by the context, the following words and phrases as hereinafter used in this chapter shall have the following meanings: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w:t>
      </w:r>
      <w:r>
        <w:rPr>
          <w:u w:val="single"/>
        </w:rPr>
        <w:t xml:space="preserve">(a)</w:t>
      </w:r>
      <w:r>
        <w:rPr/>
        <w:t xml:space="preserve">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u w:val="single"/>
        </w:rPr>
        <w:t xml:space="preserve">(b)</w:t>
      </w:r>
      <w:r>
        <w:rPr/>
        <w:t xml:space="preserve"> When two or more individuals of a household file or seek to file a declaration to defer, they may determine between them as to who </w:t>
      </w:r>
      <w:r>
        <w:rPr>
          <w:u w:val="single"/>
        </w:rPr>
        <w:t xml:space="preserve">is</w:t>
      </w:r>
      <w:r>
        <w:rPr/>
        <w:t xml:space="preserve"> the claimant </w:t>
      </w:r>
      <w:r>
        <w:t>((</w:t>
      </w:r>
      <w:r>
        <w:rPr>
          <w:strike/>
        </w:rPr>
        <w:t xml:space="preserve">shall be</w:t>
      </w:r>
      <w:r>
        <w:t>))</w:t>
      </w:r>
      <w:r>
        <w:rPr/>
        <w:t xml:space="preserve">.</w:t>
      </w:r>
    </w:p>
    <w:p>
      <w:pPr>
        <w:spacing w:before="0" w:after="0" w:line="408" w:lineRule="exact"/>
        <w:ind w:left="0" w:right="0" w:firstLine="576"/>
        <w:jc w:val="left"/>
      </w:pPr>
      <w:r>
        <w:rPr/>
        <w:t xml:space="preserve">(2) </w:t>
      </w:r>
      <w:r>
        <w:t>((</w:t>
      </w:r>
      <w:r>
        <w:rPr>
          <w:strike/>
        </w:rPr>
        <w:t xml:space="preserve">"Department" means the state department of revenue.</w:t>
      </w:r>
    </w:p>
    <w:p>
      <w:pPr>
        <w:spacing w:before="0" w:after="0" w:line="408" w:lineRule="exact"/>
        <w:ind w:left="0" w:right="0" w:firstLine="576"/>
        <w:jc w:val="left"/>
      </w:pPr>
      <w:r>
        <w:rPr>
          <w:strike/>
        </w:rPr>
        <w:t xml:space="preserve">(3)</w:t>
      </w:r>
      <w:r>
        <w:t>))</w:t>
      </w:r>
      <w:r>
        <w:rPr/>
        <w:t xml:space="preserve">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u w:val="single"/>
        </w:rPr>
        <w:t xml:space="preserve">(3) "Income threshold" means:</w:t>
      </w:r>
    </w:p>
    <w:p>
      <w:pPr>
        <w:spacing w:before="0" w:after="0" w:line="408" w:lineRule="exact"/>
        <w:ind w:left="0" w:right="0" w:firstLine="576"/>
        <w:jc w:val="left"/>
      </w:pPr>
      <w:r>
        <w:rPr>
          <w:u w:val="single"/>
        </w:rPr>
        <w:t xml:space="preserve">(a) For taxes levied for collection in calendar years prior to 2020, a combined disposable income equal to forty-five thousand dollars; and</w:t>
      </w:r>
    </w:p>
    <w:p>
      <w:pPr>
        <w:spacing w:before="0" w:after="0" w:line="408" w:lineRule="exact"/>
        <w:ind w:left="0" w:right="0" w:firstLine="576"/>
        <w:jc w:val="left"/>
      </w:pPr>
      <w:r>
        <w:rPr>
          <w:u w:val="single"/>
        </w:rPr>
        <w:t xml:space="preserve">(b) For taxes levied for collection in calendar year 2020 or thereafter, a combined disposable income equal to the greater of the "income threshold" for the previous year, or seventy-five percent of the county median household income, adjusted every five years beginning July 1, 2019, as provided in RCW 84.36.385(8).</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2015 3rd sp.s. c 30 s 3 and 2015 c 86 s 313 are each reenacted and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disability as defined in RCW 84.36.383. However, any surviving spouse or surviving domestic partner of a person who was receiving a deferral at the time of the person's death qualifies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forty-five thousand dollars or less</w:t>
      </w:r>
      <w:r>
        <w:t>))</w:t>
      </w:r>
      <w:r>
        <w:rPr/>
        <w:t xml:space="preserve"> </w:t>
      </w:r>
      <w:r>
        <w:rPr>
          <w:u w:val="single"/>
        </w:rPr>
        <w:t xml:space="preserve">equal to or less than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is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 However, if the claimant fails to keep fire and casualty insurance in force to the extent of the state's interest in the claimant's equity value, the amount deferred may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2020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f61635c2c22c42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93da6a9f014f45" /><Relationship Type="http://schemas.openxmlformats.org/officeDocument/2006/relationships/footer" Target="/word/footer1.xml" Id="Rf61635c2c22c421d" /></Relationships>
</file>