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6e13a2875e4e75" /></Relationships>
</file>

<file path=word/document.xml><?xml version="1.0" encoding="utf-8"?>
<w:document xmlns:w="http://schemas.openxmlformats.org/wordprocessingml/2006/main">
  <w:body>
    <w:p>
      <w:r>
        <w:t>S-0545.1</w:t>
      </w:r>
    </w:p>
    <w:p>
      <w:pPr>
        <w:jc w:val="center"/>
      </w:pPr>
      <w:r>
        <w:t>_______________________________________________</w:t>
      </w:r>
    </w:p>
    <w:p/>
    <w:p>
      <w:pPr>
        <w:jc w:val="center"/>
      </w:pPr>
      <w:r>
        <w:rPr>
          <w:b/>
        </w:rPr>
        <w:t>SENATE BILL 5162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Pedersen, Wellman, Das, Keiser, Palumbo, Carlyle, Darneille, Hasegawa, Saldaña, and Kuderer</w:t>
      </w:r>
    </w:p>
    <w:p/>
    <w:p>
      <w:r>
        <w:rPr>
          <w:t xml:space="preserve">Read first time 01/15/19.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jury service; and amending RCW 2.36.010.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2015 c 7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w:t>
      </w:r>
      <w:r>
        <w:t>))</w:t>
      </w:r>
      <w:r>
        <w:rPr>
          <w:u w:val="single"/>
        </w:rPr>
        <w:t xml:space="preserve">,</w:t>
      </w:r>
      <w:r>
        <w:rPr/>
        <w:t xml:space="preserv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u w:val="single"/>
        </w:rPr>
        <w:t xml:space="preserve">(13) "Civil rights restored" means a person's right to vote has been provisionally or permanently restored prior to reporting for jury service.</w:t>
      </w:r>
    </w:p>
    <w:p/>
    <w:p>
      <w:pPr>
        <w:jc w:val="center"/>
      </w:pPr>
      <w:r>
        <w:rPr>
          <w:b/>
        </w:rPr>
        <w:t>--- END ---</w:t>
      </w:r>
    </w:p>
    <w:sectPr>
      <w:pgNumType w:start="1"/>
      <w:footerReference xmlns:r="http://schemas.openxmlformats.org/officeDocument/2006/relationships" r:id="Rfee4b6f88c5042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ab9a84cd14adc" /><Relationship Type="http://schemas.openxmlformats.org/officeDocument/2006/relationships/footer" Target="/word/footer1.xml" Id="Rfee4b6f88c5042b0" /></Relationships>
</file>