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aeb99586414857" /></Relationships>
</file>

<file path=word/document.xml><?xml version="1.0" encoding="utf-8"?>
<w:document xmlns:w="http://schemas.openxmlformats.org/wordprocessingml/2006/main">
  <w:body>
    <w:p>
      <w:r>
        <w:t>S-1899.1</w:t>
      </w:r>
    </w:p>
    <w:p>
      <w:pPr>
        <w:jc w:val="center"/>
      </w:pPr>
      <w:r>
        <w:t>_______________________________________________</w:t>
      </w:r>
    </w:p>
    <w:p/>
    <w:p>
      <w:pPr>
        <w:jc w:val="center"/>
      </w:pPr>
      <w:r>
        <w:rPr>
          <w:b/>
        </w:rPr>
        <w:t>SECOND SUBSTITUTE SENATE BILL 5223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Rivers, Rolfes, King, Carlyle, Mullet, McCoy, Wellman, Das, Nguyen, Randall, Frockt, Salomon, Keiser, Wilson, C., Kuderer, Darneille, Cleveland, Saldaña, Dhingra, Pedersen, Conway, and Van De Wege)</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80.60.010, 80.60.020, 80.60.030, and 82.16.090;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hundred kilowatts </w:t>
      </w:r>
      <w:r>
        <w:rPr>
          <w:u w:val="single"/>
        </w:rPr>
        <w:t xml:space="preserve">AC</w:t>
      </w:r>
      <w:r>
        <w:rPr/>
        <w:t xml:space="preserve">;</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w:t>
      </w:r>
      <w:r>
        <w:t>((</w:t>
      </w:r>
      <w:r>
        <w:rPr>
          <w:strike/>
        </w:rPr>
        <w:t xml:space="preserve">from animal waste</w:t>
      </w:r>
      <w:r>
        <w:t>))</w:t>
      </w:r>
      <w:r>
        <w:rPr/>
        <w:t xml:space="preserve"> as a fuel.</w:t>
      </w:r>
    </w:p>
    <w:p>
      <w:pPr>
        <w:spacing w:before="0" w:after="0" w:line="408" w:lineRule="exact"/>
        <w:ind w:left="0" w:right="0" w:firstLine="576"/>
        <w:jc w:val="left"/>
      </w:pPr>
      <w:r>
        <w:rPr>
          <w:u w:val="single"/>
        </w:rPr>
        <w:t xml:space="preserve">(15) "Aggregated meter" means a meter serving a location that is eligible to receive credits under a meter aggregation arrangement as described in RCW 80.60.030.</w:t>
      </w:r>
    </w:p>
    <w:p>
      <w:pPr>
        <w:spacing w:before="0" w:after="0" w:line="408" w:lineRule="exact"/>
        <w:ind w:left="0" w:right="0" w:firstLine="576"/>
        <w:jc w:val="left"/>
      </w:pPr>
      <w:r>
        <w:rPr>
          <w:u w:val="single"/>
        </w:rPr>
        <w:t xml:space="preserve">(16) "Designated meter" means the meter that is the host site for a net metering system that is interconnected to the utility distribution system.</w:t>
      </w:r>
    </w:p>
    <w:p>
      <w:pPr>
        <w:spacing w:before="0" w:after="0" w:line="408" w:lineRule="exact"/>
        <w:ind w:left="0" w:right="0" w:firstLine="576"/>
        <w:jc w:val="left"/>
      </w:pPr>
      <w:r>
        <w:rPr>
          <w:u w:val="single"/>
        </w:rPr>
        <w:t xml:space="preserve">(17) "Retail electric customer" includes an individual, organization, group, association, partnership, corporation, agency, unit of state government, or entity that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four</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w:t>
      </w:r>
      <w:r>
        <w:t>((</w:t>
      </w:r>
      <w:r>
        <w:rPr>
          <w:strike/>
        </w:rPr>
        <w:t xml:space="preserve">net</w:t>
      </w:r>
      <w:r>
        <w:t>))</w:t>
      </w:r>
      <w:r>
        <w:rPr/>
        <w:t xml:space="preserve"> electricity supplied by the electric utility, in accordance with normal metering practices.</w:t>
      </w:r>
    </w:p>
    <w:p>
      <w:pPr>
        <w:spacing w:before="0" w:after="0" w:line="408" w:lineRule="exact"/>
        <w:ind w:left="0" w:right="0" w:firstLine="576"/>
        <w:jc w:val="left"/>
      </w:pPr>
      <w:r>
        <w:rPr/>
        <w:t xml:space="preserve">(3) If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kilowatt-hours credits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w:t>
      </w:r>
    </w:p>
    <w:p>
      <w:pPr>
        <w:spacing w:before="0" w:after="0" w:line="408" w:lineRule="exact"/>
        <w:ind w:left="0" w:right="0" w:firstLine="576"/>
        <w:jc w:val="left"/>
      </w:pPr>
      <w:r>
        <w:rPr>
          <w:u w:val="single"/>
        </w:rPr>
        <w:t xml:space="preserve">(i) Aggregate a designated meter with one additional aggregated meter located on the same parcel as the designated meter or a parcel that is contiguous with the parcel where the designated meter is located; or</w:t>
      </w:r>
    </w:p>
    <w:p>
      <w:pPr>
        <w:spacing w:before="0" w:after="0" w:line="408" w:lineRule="exact"/>
        <w:ind w:left="0" w:right="0" w:firstLine="576"/>
        <w:jc w:val="left"/>
      </w:pPr>
      <w:r>
        <w:rPr>
          <w:u w:val="single"/>
        </w:rPr>
        <w:t xml:space="preserve">(ii) Aggregate two designated meters, provided both designated meters are located on the same parcel or on contiguous parcels, both designated meters are the legal responsibility of the same retail electric customer, and the total name plate capacity of all net metering systems associated with the designated meters that are aggregated does not exceed one hundred kilowatts AC.</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has legal responsibility for any aggregated meter must be the same as the customer-generator who has legal responsibility for service at the designated meter at the site of the net metering system from which the aggregated meter customer is eligible to receive credit.</w:t>
      </w:r>
    </w:p>
    <w:p>
      <w:pPr>
        <w:spacing w:before="0" w:after="0" w:line="408" w:lineRule="exact"/>
        <w:ind w:left="0" w:right="0" w:firstLine="576"/>
        <w:jc w:val="left"/>
      </w:pPr>
      <w:r>
        <w:rPr>
          <w:u w:val="single"/>
        </w:rPr>
        <w:t xml:space="preserve">(e)</w:t>
      </w:r>
      <w:r>
        <w:rPr/>
        <w:t xml:space="preserve"> Excess kilowatt-hours credits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 remaining meters located on all premises of a customer-generator</w:t>
      </w:r>
      <w:r>
        <w:t>))</w:t>
      </w:r>
      <w:r>
        <w:rPr/>
        <w:t xml:space="preserve"> </w:t>
      </w:r>
      <w:r>
        <w:rPr>
          <w:u w:val="single"/>
        </w:rPr>
        <w:t xml:space="preserve">for kilowatt hour charges due at the aggregated meter or second designated meter</w:t>
      </w:r>
      <w:r>
        <w:rPr/>
        <w:t xml:space="preserve"> at the </w:t>
      </w:r>
      <w:r>
        <w:t>((</w:t>
      </w:r>
      <w:r>
        <w:rPr>
          <w:strike/>
        </w:rPr>
        <w:t xml:space="preserve">designated</w:t>
      </w:r>
      <w:r>
        <w:t>))</w:t>
      </w:r>
      <w:r>
        <w:rPr/>
        <w:t xml:space="preserve"> </w:t>
      </w:r>
      <w:r>
        <w:rPr>
          <w:u w:val="single"/>
        </w:rPr>
        <w:t xml:space="preserve">applicable</w:t>
      </w:r>
      <w:r>
        <w:rPr/>
        <w:t xml:space="preserve"> rate of each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subsection (3)(b) of this 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the anaerobic digester industry, a federally recognized Indian tribe, and any other relevant participants. The department of commerce shall report the work group's recommendations to the appropriate committees of the legislature by December 1, 2020. The work group recommendations must identify the specific circumstances in which changes in compensation for net metering systems would be warranted and what the policy should be for customer-generators in the same rate class. As part of the recommendations, the work group must consider the reduction in utility income associated with different levels of net metering and must consider if there are any cost shifts to ratepayers associated with net metering. The work group shall also provide an inventory of other states' net metering laws.</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86decf8201d443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ed7736ddbf41d6" /><Relationship Type="http://schemas.openxmlformats.org/officeDocument/2006/relationships/footer" Target="/word/footer1.xml" Id="R86decf8201d443a3" /></Relationships>
</file>