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32f2a164a4624" /></Relationships>
</file>

<file path=word/document.xml><?xml version="1.0" encoding="utf-8"?>
<w:document xmlns:w="http://schemas.openxmlformats.org/wordprocessingml/2006/main">
  <w:body>
    <w:p>
      <w:r>
        <w:t>S-1193.1</w:t>
      </w:r>
    </w:p>
    <w:p>
      <w:pPr>
        <w:jc w:val="center"/>
      </w:pPr>
      <w:r>
        <w:t>_______________________________________________</w:t>
      </w:r>
    </w:p>
    <w:p/>
    <w:p>
      <w:pPr>
        <w:jc w:val="center"/>
      </w:pPr>
      <w:r>
        <w:rPr>
          <w:b/>
        </w:rPr>
        <w:t>SUBSTITUTE SENATE BILL 5270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Hunt, Kuderer, Wellman, Cleveland, Saldaña, Liias, McCoy, Das, Keiser, and Palumbo)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dates and timelines associated with the operation of the state primary and elections; amending RCW 29A.04.311, 29A.04.321, 29A.04.330, 29A.24.050, 29A.24.181, 29A.28.041, 29A.60.190, and 29A.60.240; reenacting and amending RCW 29A.16.040 and 42.17A.560; and repealing RCW 29A.24.072.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311</w:t>
      </w:r>
      <w:r>
        <w:rPr/>
        <w:t xml:space="preserve"> and 2011 c 349 s 2 are each amended to read as follows:</w:t>
      </w:r>
    </w:p>
    <w:p>
      <w:pPr>
        <w:spacing w:before="0" w:after="0" w:line="408" w:lineRule="exact"/>
        <w:ind w:left="0" w:right="0" w:firstLine="576"/>
        <w:jc w:val="left"/>
      </w:pPr>
      <w:r>
        <w:rPr/>
        <w:t xml:space="preserve">Primaries for general elections to be held in November, and the election of precinct committee officers, must be held on the </w:t>
      </w:r>
      <w:r>
        <w:t>((</w:t>
      </w:r>
      <w:r>
        <w:rPr>
          <w:strike/>
        </w:rPr>
        <w:t xml:space="preserve">first</w:t>
      </w:r>
      <w:r>
        <w:t>))</w:t>
      </w:r>
      <w:r>
        <w:rPr/>
        <w:t xml:space="preserve"> </w:t>
      </w:r>
      <w:r>
        <w:rPr>
          <w:u w:val="single"/>
        </w:rPr>
        <w:t xml:space="preserve">third</w:t>
      </w:r>
      <w:r>
        <w:rPr/>
        <w:t xml:space="preserve"> Tuesday of the preceding </w:t>
      </w:r>
      <w:r>
        <w:t>((</w:t>
      </w:r>
      <w:r>
        <w:rPr>
          <w:strike/>
        </w:rPr>
        <w:t xml:space="preserve">August</w:t>
      </w:r>
      <w:r>
        <w:t>))</w:t>
      </w:r>
      <w:r>
        <w:rPr/>
        <w:t xml:space="preserve"> </w:t>
      </w:r>
      <w:r>
        <w:rPr>
          <w:u w:val="single"/>
        </w:rPr>
        <w:t xml:space="preserve">May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w:t>
      </w:r>
      <w:r>
        <w:t>((</w:t>
      </w:r>
      <w:r>
        <w:rPr>
          <w:strike/>
        </w:rPr>
        <w:t xml:space="preserve">day of the primary</w:t>
      </w:r>
      <w:r>
        <w:t>))</w:t>
      </w:r>
      <w:r>
        <w:rPr/>
        <w:t xml:space="preserve"> </w:t>
      </w:r>
      <w:r>
        <w:rPr>
          <w:u w:val="single"/>
        </w:rPr>
        <w:t xml:space="preserve">first business day of August</w:t>
      </w:r>
      <w:r>
        <w:rPr/>
        <w:t xml:space="preserve">.</w:t>
      </w:r>
    </w:p>
    <w:p>
      <w:pPr>
        <w:spacing w:before="0" w:after="0" w:line="408" w:lineRule="exact"/>
        <w:ind w:left="0" w:right="0" w:firstLine="576"/>
        <w:jc w:val="left"/>
      </w:pPr>
      <w:r>
        <w:rPr/>
        <w:t xml:space="preserve">(4) In addition to the dates set forth in subsection (2)(a)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w:t>
      </w:r>
      <w:r>
        <w:t>((</w:t>
      </w:r>
      <w:r>
        <w:rPr>
          <w:strike/>
        </w:rPr>
        <w:t xml:space="preserve">day of the primary</w:t>
      </w:r>
      <w:r>
        <w:t>))</w:t>
      </w:r>
      <w:r>
        <w:rPr/>
        <w:t xml:space="preserve"> </w:t>
      </w:r>
      <w:r>
        <w:rPr>
          <w:u w:val="single"/>
        </w:rPr>
        <w:t xml:space="preserve">first business day of August</w:t>
      </w:r>
      <w:r>
        <w:rPr/>
        <w:t xml:space="preserve">.</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u w:val="single"/>
        </w:rPr>
        <w:t xml:space="preserve">(1)</w:t>
      </w:r>
      <w:r>
        <w:rPr/>
        <w:t xml:space="preserve"> The county legislative authority of each county in the state shall divide the county into election precincts and establish the boundaries of the precincts. </w:t>
      </w:r>
      <w:r>
        <w:rPr>
          <w:u w:val="single"/>
        </w:rPr>
        <w:t xml:space="preserve">The auditor of each county may propose in writing any adjustment to the division of election precincts or precinct boundaries to the county legislative authority at least forty-five days prior to the date found in subsection (2) of this section. If the county legislative authority does not formally reject or adopt a modification to the auditor's proposed changes within forty-five days, the proposal is adopted.</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Precinct boundaries may be altered at any time as long as sufficient time exists prior to a given election for the necessary procedural steps to be honored. Except as permitted under subsection </w:t>
      </w:r>
      <w:r>
        <w:t>((</w:t>
      </w:r>
      <w:r>
        <w:rPr>
          <w:strike/>
        </w:rPr>
        <w:t xml:space="preserve">(3)</w:t>
      </w:r>
      <w:r>
        <w:t>))</w:t>
      </w:r>
      <w:r>
        <w:rPr/>
        <w:t xml:space="preserve"> </w:t>
      </w:r>
      <w:r>
        <w:rPr>
          <w:u w:val="single"/>
        </w:rPr>
        <w:t xml:space="preserve">(4)</w:t>
      </w:r>
      <w:r>
        <w:rPr/>
        <w:t xml:space="preserve">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county legislative authority may establish by ordinance a limitation on the</w:t>
      </w:r>
      <w:r>
        <w:t>))</w:t>
      </w:r>
      <w:r>
        <w:rPr/>
        <w:t xml:space="preserve"> maximum number of active registered voters in each precinct </w:t>
      </w:r>
      <w:r>
        <w:t>((</w:t>
      </w:r>
      <w:r>
        <w:rPr>
          <w:strike/>
        </w:rPr>
        <w:t xml:space="preserve">within its jurisdiction. The number may be less than the number established by law, but in no case may the number exceed</w:t>
      </w:r>
      <w:r>
        <w:t>))</w:t>
      </w:r>
      <w:r>
        <w:rPr/>
        <w:t xml:space="preserve"> </w:t>
      </w:r>
      <w:r>
        <w:rPr>
          <w:u w:val="single"/>
        </w:rPr>
        <w:t xml:space="preserve">is</w:t>
      </w:r>
      <w:r>
        <w:rPr/>
        <w:t xml:space="preserve"> one thousand five hundred active registered voters.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formally</w:t>
      </w:r>
      <w:r>
        <w:rPr/>
        <w:t xml:space="preserve"> adopted by the county legislative authority </w:t>
      </w:r>
      <w:r>
        <w:rPr>
          <w:u w:val="single"/>
        </w:rPr>
        <w:t xml:space="preserve">or modifications are adopted pursuant to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during regular business hours with the filing officer beginning the </w:t>
      </w:r>
      <w:r>
        <w:rPr>
          <w:u w:val="single"/>
        </w:rPr>
        <w:t xml:space="preserve">fourth</w:t>
      </w:r>
      <w:r>
        <w:rPr/>
        <w:t xml:space="preserve"> Monday </w:t>
      </w:r>
      <w:r>
        <w:t>((</w:t>
      </w:r>
      <w:r>
        <w:rPr>
          <w:strike/>
        </w:rPr>
        <w:t xml:space="preserve">two weeks before Memorial day</w:t>
      </w:r>
      <w:r>
        <w:t>))</w:t>
      </w:r>
      <w:r>
        <w:rPr/>
        <w:t xml:space="preserve"> </w:t>
      </w:r>
      <w:r>
        <w:rPr>
          <w:u w:val="single"/>
        </w:rPr>
        <w:t xml:space="preserve">in February</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181</w:t>
      </w:r>
      <w:r>
        <w:rPr/>
        <w:t xml:space="preserve"> and 2011 c 349 s 11 are each amended to read as follows:</w:t>
      </w:r>
    </w:p>
    <w:p>
      <w:pPr>
        <w:spacing w:before="0" w:after="0" w:line="408" w:lineRule="exact"/>
        <w:ind w:left="0" w:right="0" w:firstLine="576"/>
        <w:jc w:val="left"/>
      </w:pPr>
      <w:r>
        <w:rPr/>
        <w:t xml:space="preserve">(1) If a void in candidacy occurs following the regular filing period and deadline to withdraw, but prior to the day of the primary, filings for that office shall be reopened for a period of three normal business days, such three-day period to be fixed by the filing officer. The filing officer shall provide notice of the special filing period to newspapers, radio, and television in the county, and online. The candidate receiving a plurality of the votes cast for that office in the general election is deemed elected.</w:t>
      </w:r>
    </w:p>
    <w:p>
      <w:pPr>
        <w:spacing w:before="0" w:after="0" w:line="408" w:lineRule="exact"/>
        <w:ind w:left="0" w:right="0" w:firstLine="576"/>
        <w:jc w:val="left"/>
      </w:pPr>
      <w:r>
        <w:rPr/>
        <w:t xml:space="preserve">(2) This section does not apply to voids in candidacy in the office of precinct committee officer, which are filled by appointment pursuant to RCW </w:t>
      </w:r>
      <w:r>
        <w:t>((</w:t>
      </w:r>
      <w:r>
        <w:rPr>
          <w:strike/>
        </w:rPr>
        <w:t xml:space="preserve">29A.28.071</w:t>
      </w:r>
      <w:r>
        <w:t>))</w:t>
      </w:r>
      <w:r>
        <w:rPr/>
        <w:t xml:space="preserve"> </w:t>
      </w:r>
      <w:r>
        <w:rPr>
          <w:u w:val="single"/>
        </w:rPr>
        <w:t xml:space="preserve">29A.80.031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28</w:t>
      </w:r>
      <w:r>
        <w:rPr/>
        <w:t xml:space="preserve">.</w:t>
      </w:r>
      <w:r>
        <w:t xml:space="preserve">041</w:t>
      </w:r>
      <w:r>
        <w:rPr/>
        <w:t xml:space="preserve"> and 2013 c 11 s 34 are each amended to read as follows:</w:t>
      </w:r>
    </w:p>
    <w:p>
      <w:pPr>
        <w:spacing w:before="0" w:after="0" w:line="408" w:lineRule="exact"/>
        <w:ind w:left="0" w:right="0" w:firstLine="576"/>
        <w:jc w:val="left"/>
      </w:pPr>
      <w:r>
        <w:rPr/>
        <w:t xml:space="preserve">(1) Whenever a vacancy occurs in the United States house of representatives or the United States senate from this state, the governor shall order a special election to fill the vacancy.</w:t>
      </w:r>
    </w:p>
    <w:p>
      <w:pPr>
        <w:spacing w:before="0" w:after="0" w:line="408" w:lineRule="exact"/>
        <w:ind w:left="0" w:right="0" w:firstLine="576"/>
        <w:jc w:val="left"/>
      </w:pPr>
      <w:r>
        <w:rPr/>
        <w:t xml:space="preserve">(2) Within ten days of such vacancy occurring, he or she shall issue a writ of election fixing a date for the primary at least seventy days after issuance of the writ, and fixing a date for the election at least seventy days after the date of the primary. If the vacancy is in the office of United States representative, the writ of election shall specify the congressional district that is vacant.</w:t>
      </w:r>
    </w:p>
    <w:p>
      <w:pPr>
        <w:spacing w:before="0" w:after="0" w:line="408" w:lineRule="exact"/>
        <w:ind w:left="0" w:right="0" w:firstLine="576"/>
        <w:jc w:val="left"/>
      </w:pPr>
      <w:r>
        <w:rPr/>
        <w:t xml:space="preserve">(3) If the vacancy occurs less than eight months before a general election and before the close of the filing period for that general election, the special primary and special vacancy election must be held in concert with the state primary and general election in that year.</w:t>
      </w:r>
    </w:p>
    <w:p>
      <w:pPr>
        <w:spacing w:before="0" w:after="0" w:line="408" w:lineRule="exact"/>
        <w:ind w:left="0" w:right="0" w:firstLine="576"/>
        <w:jc w:val="left"/>
      </w:pPr>
      <w:r>
        <w:rPr/>
        <w:t xml:space="preserve">(4) If the vacancy occurs on or after the first day for filing under RCW 29A.24.050 and on or before the close of the filing period, a special filing period of three normal business days shall be fixed and notice thereof given to all media, including press, radio, and television within the area in which the vacancy election is to be held, to the end that, insofar as possible, all interested persons will be aware of such filing period. </w:t>
      </w:r>
    </w:p>
    <w:p>
      <w:pPr>
        <w:spacing w:before="0" w:after="0" w:line="408" w:lineRule="exact"/>
        <w:ind w:left="0" w:right="0" w:firstLine="576"/>
        <w:jc w:val="left"/>
      </w:pPr>
      <w:r>
        <w:rPr/>
        <w:t xml:space="preserve">(5) </w:t>
      </w:r>
      <w:r>
        <w:rPr>
          <w:u w:val="single"/>
        </w:rPr>
        <w:t xml:space="preserve">If the vacancy occurs after the filing period under RCW 29A.24.050 and before the first day of May, a special filing period of three normal business days shall be fixed and notice thereof given to all media, including press, radio, and television within the area in which the vacancy election is to be held, to the end that, insofar as possible, all interested persons will be aware of such filing period. The special primary must be held on the first Tuesday in August in that year and the special vacancy election held in concert with the state general election in that year.</w:t>
      </w:r>
    </w:p>
    <w:p>
      <w:pPr>
        <w:spacing w:before="0" w:after="0" w:line="408" w:lineRule="exact"/>
        <w:ind w:left="0" w:right="0" w:firstLine="576"/>
        <w:jc w:val="left"/>
      </w:pPr>
      <w:r>
        <w:rPr>
          <w:u w:val="single"/>
        </w:rPr>
        <w:t xml:space="preserve">(6)</w:t>
      </w:r>
      <w:r>
        <w:rPr/>
        <w:t xml:space="preserve"> If the vacancy occurs later than the </w:t>
      </w:r>
      <w:r>
        <w:t>((</w:t>
      </w:r>
      <w:r>
        <w:rPr>
          <w:strike/>
        </w:rPr>
        <w:t xml:space="preserve">close of the filing period</w:t>
      </w:r>
      <w:r>
        <w:t>))</w:t>
      </w:r>
      <w:r>
        <w:rPr/>
        <w:t xml:space="preserve"> </w:t>
      </w:r>
      <w:r>
        <w:rPr>
          <w:u w:val="single"/>
        </w:rPr>
        <w:t xml:space="preserve">first day of May</w:t>
      </w:r>
      <w:r>
        <w:rPr/>
        <w:t xml:space="preserve">, a special primary and vacancy election to fill the position shall be held after the next general election but, in any event, no later than the ninetieth day following the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240</w:t>
      </w:r>
      <w:r>
        <w:rPr/>
        <w:t xml:space="preserve"> and 2013 c 11 s 64 are each amended to read as follows:</w:t>
      </w:r>
    </w:p>
    <w:p>
      <w:pPr>
        <w:spacing w:before="0" w:after="0" w:line="408" w:lineRule="exact"/>
        <w:ind w:left="0" w:right="0" w:firstLine="576"/>
        <w:jc w:val="left"/>
      </w:pPr>
      <w:r>
        <w:rPr/>
        <w:t xml:space="preserve">The secretary of state shall, as soon as possible but in any event not later than </w:t>
      </w:r>
      <w:r>
        <w:t>((</w:t>
      </w:r>
      <w:r>
        <w:rPr>
          <w:strike/>
        </w:rPr>
        <w:t xml:space="preserve">seventeen</w:t>
      </w:r>
      <w:r>
        <w:t>))</w:t>
      </w:r>
      <w:r>
        <w:rPr/>
        <w:t xml:space="preserve"> </w:t>
      </w:r>
      <w:r>
        <w:rPr>
          <w:u w:val="single"/>
        </w:rPr>
        <w:t xml:space="preserve">twenty-four</w:t>
      </w:r>
      <w:r>
        <w:rPr/>
        <w:t xml:space="preserve"> days following the primary, canvass and certify the returns of all primary elections as to candidates for statewide offices, United States senators and representatives in Congress, and all legislative and judicial candidates whose district extends beyond the limits of a single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560</w:t>
      </w:r>
      <w:r>
        <w:rPr/>
        <w:t xml:space="preserve"> and 2006 c 348 s 5 and 2006 c 344 s 31 are each reenacted and amended to read as follows:</w:t>
      </w:r>
    </w:p>
    <w:p>
      <w:pPr>
        <w:spacing w:before="0" w:after="0" w:line="408" w:lineRule="exact"/>
        <w:ind w:left="0" w:right="0" w:firstLine="576"/>
        <w:jc w:val="left"/>
      </w:pPr>
      <w:r>
        <w:rPr/>
        <w:t xml:space="preserve">(1) During the period beginning on the thirtieth day before the date a regular legislative session convenes and continuing through the date of final adjournment, </w:t>
      </w:r>
      <w:r>
        <w:t>((</w:t>
      </w:r>
      <w:r>
        <w:rPr>
          <w:strike/>
        </w:rPr>
        <w:t xml:space="preserve">and during the period beginning on the date a special legislative session convenes and continuing through the date that session adjourns,</w:t>
      </w:r>
      <w:r>
        <w:t>))</w:t>
      </w:r>
      <w:r>
        <w:rPr/>
        <w:t xml:space="preserve"> no state official or a person employed by or acting on behalf of a state official or state legislator may solicit or accept contributions to a public office fund, to a candidate or authorized committee, or to retire a campaign debt. Contributions received through the mail after the thirtieth day before a regular legislative session may be accepted if the contribution is postmarked prior to the thirtieth day before the session.</w:t>
      </w:r>
    </w:p>
    <w:p>
      <w:pPr>
        <w:spacing w:before="0" w:after="0" w:line="408" w:lineRule="exact"/>
        <w:ind w:left="0" w:right="0" w:firstLine="576"/>
        <w:jc w:val="left"/>
      </w:pPr>
      <w:r>
        <w:rPr/>
        <w:t xml:space="preserve">(2) </w:t>
      </w:r>
      <w:r>
        <w:rPr>
          <w:u w:val="single"/>
        </w:rPr>
        <w:t xml:space="preserve">During the period beginning on the date a special legislative session convenes and continuing through the date that session adjourns, no state official or a person employed by or acting on behalf of a state official or state legislator may solicit or accept contributions to a public office fund, to a candidate or authorized committee, or to retire a campaign debt, from:</w:t>
      </w:r>
    </w:p>
    <w:p>
      <w:pPr>
        <w:spacing w:before="0" w:after="0" w:line="408" w:lineRule="exact"/>
        <w:ind w:left="0" w:right="0" w:firstLine="576"/>
        <w:jc w:val="left"/>
      </w:pPr>
      <w:r>
        <w:rPr>
          <w:u w:val="single"/>
        </w:rPr>
        <w:t xml:space="preserve">(a) A lobbyist registered under this chapter;</w:t>
      </w:r>
    </w:p>
    <w:p>
      <w:pPr>
        <w:spacing w:before="0" w:after="0" w:line="408" w:lineRule="exact"/>
        <w:ind w:left="0" w:right="0" w:firstLine="576"/>
        <w:jc w:val="left"/>
      </w:pPr>
      <w:r>
        <w:rPr>
          <w:u w:val="single"/>
        </w:rPr>
        <w:t xml:space="preserve">(b) A lobbyist's employer registered under this chapter; or</w:t>
      </w:r>
    </w:p>
    <w:p>
      <w:pPr>
        <w:spacing w:before="0" w:after="0" w:line="408" w:lineRule="exact"/>
        <w:ind w:left="0" w:right="0" w:firstLine="576"/>
        <w:jc w:val="left"/>
      </w:pPr>
      <w:r>
        <w:rPr>
          <w:u w:val="single"/>
        </w:rPr>
        <w:t xml:space="preserve">(c) A political committee sponsored by a lobbyist or lobbyist's employer registered under this chapter.</w:t>
      </w:r>
    </w:p>
    <w:p>
      <w:pPr>
        <w:spacing w:before="0" w:after="0" w:line="408" w:lineRule="exact"/>
        <w:ind w:left="0" w:right="0" w:firstLine="576"/>
        <w:jc w:val="left"/>
      </w:pPr>
      <w:r>
        <w:rPr>
          <w:u w:val="single"/>
        </w:rPr>
        <w:t xml:space="preserve">(3)</w:t>
      </w:r>
      <w:r>
        <w:rPr/>
        <w:t xml:space="preserve"> This section does not apply to activities authorized in RCW 43.07.370.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072</w:t>
      </w:r>
      <w:r>
        <w:rPr/>
        <w:t xml:space="preserve"> (Preservation of declarations of candidacy) and 2003 c 111 s 501 &amp; 1965 c 9 s 29.27.090 are each repealed.</w:t>
      </w:r>
    </w:p>
    <w:p/>
    <w:p>
      <w:pPr>
        <w:jc w:val="center"/>
      </w:pPr>
      <w:r>
        <w:rPr>
          <w:b/>
        </w:rPr>
        <w:t>--- END ---</w:t>
      </w:r>
    </w:p>
    <w:sectPr>
      <w:pgNumType w:start="1"/>
      <w:footerReference xmlns:r="http://schemas.openxmlformats.org/officeDocument/2006/relationships" r:id="R1dd1d68e020241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bca97751524539" /><Relationship Type="http://schemas.openxmlformats.org/officeDocument/2006/relationships/footer" Target="/word/footer1.xml" Id="R1dd1d68e020241bf" /></Relationships>
</file>