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d08ae88d4d456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Padden, Frockt, Kuderer, and Wagoner)</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impaired driving; amending RCW 46.61.502, 46.61.5055, 46.61.504, and 9.94A.525; creating a new section; prescribing penalties;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2017 c 335 s 1 are each amended to read as follows:</w:t>
      </w:r>
    </w:p>
    <w:p>
      <w:pPr>
        <w:spacing w:before="0" w:after="0" w:line="408" w:lineRule="exact"/>
        <w:ind w:left="0" w:right="0" w:firstLine="576"/>
        <w:jc w:val="left"/>
      </w:pPr>
      <w:r>
        <w:rPr/>
        <w:t xml:space="preserve">(1) A person is guilty of driving while under the influence of intoxicating liquor, marijuana, or any drug if the person drives a vehicle within this state:</w:t>
      </w:r>
    </w:p>
    <w:p>
      <w:pPr>
        <w:spacing w:before="0" w:after="0" w:line="408" w:lineRule="exact"/>
        <w:ind w:left="0" w:right="0" w:firstLine="576"/>
        <w:jc w:val="left"/>
      </w:pPr>
      <w:r>
        <w:rPr/>
        <w:t xml:space="preserve">(a) And the person has, within two hours after driving,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driving,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marijuana, or any drug; or</w:t>
      </w:r>
    </w:p>
    <w:p>
      <w:pPr>
        <w:spacing w:before="0" w:after="0" w:line="408" w:lineRule="exact"/>
        <w:ind w:left="0" w:right="0" w:firstLine="576"/>
        <w:jc w:val="left"/>
      </w:pPr>
      <w:r>
        <w:rPr/>
        <w:t xml:space="preserve">(d) While the person is under the combined influence of or affected by intoxicating liquor, marijuana,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shall not constitute a defense against a charge of violating this section.</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B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2018 c 201 s 9009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or a ninety-day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or a one hundred twenty 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term of imprisonment and electronic home monitoring under this subsection (2)(a)(i), the court may order a minimum of four days in jail and either one hundred eighty days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imprisonment and electronic home monitoring under this subsection (2)(b)(i), the court may order a minimum of six days in jail and either six months of electronic home monitoring or a one hundred twenty-day period of 24/7 sobriety program monitoring pursuant to RCW 36.28A.300 through 36.28A.390. The court may consider the offender's pretrial 24/7 sobriety program monitoring as fulfilling a portion of posttrial sentencing.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Three</w:t>
      </w:r>
      <w:r>
        <w:rPr>
          <w:b/>
        </w:rPr>
        <w:t xml:space="preserve"> or more prior offenses in </w:t>
      </w:r>
      <w:r>
        <w:t>((</w:t>
      </w:r>
      <w:r>
        <w:rPr>
          <w:b/>
          <w:strike/>
        </w:rPr>
        <w:t xml:space="preserve">ten</w:t>
      </w:r>
      <w:r>
        <w:t>))</w:t>
      </w:r>
      <w:r>
        <w:rPr>
          <w:b/>
        </w:rPr>
        <w:t xml:space="preserve"> </w:t>
      </w:r>
      <w:r>
        <w:rPr>
          <w:b/>
          <w:u w:val="single"/>
        </w:rPr>
        <w:t xml:space="preserve">fifteen</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 or until the person is evaluated by an alcoholism agency or probation department pursuant to RCW 46.20.311 and the person completes or is enrolled in a ninety-day period of 24/7 sobriety program monitoring. In no circumstances shall the license suspension be for fewer than two days;</w:t>
      </w:r>
    </w:p>
    <w:p>
      <w:pPr>
        <w:spacing w:before="0" w:after="0" w:line="408" w:lineRule="exact"/>
        <w:ind w:left="0" w:right="0" w:firstLine="576"/>
        <w:jc w:val="left"/>
      </w:pPr>
      <w:r>
        <w:rPr/>
        <w:t xml:space="preserve">(ii) Where there has been one prior offense within seven years, be revoked or denied by the department for two years or until the person is evaluated by an alcoholism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 or until the person is evaluated by an alcoholism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fifteen</w:t>
      </w:r>
      <w:r>
        <w:rPr/>
        <w:t xml:space="preserve"> years" means that the arrest for a prior offense occurred within </w:t>
      </w:r>
      <w:r>
        <w:t>((</w:t>
      </w:r>
      <w:r>
        <w:rPr>
          <w:strike/>
        </w:rPr>
        <w:t xml:space="preserve">ten</w:t>
      </w:r>
      <w:r>
        <w:t>))</w:t>
      </w:r>
      <w:r>
        <w:rPr/>
        <w:t xml:space="preserve"> </w:t>
      </w:r>
      <w:r>
        <w:rPr>
          <w:u w:val="single"/>
        </w:rPr>
        <w:t xml:space="preserve">fifteen</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2017 c 335 s 2 are each amended to read as follows:</w:t>
      </w:r>
    </w:p>
    <w:p>
      <w:pPr>
        <w:spacing w:before="0" w:after="0" w:line="408" w:lineRule="exact"/>
        <w:ind w:left="0" w:right="0" w:firstLine="576"/>
        <w:jc w:val="left"/>
      </w:pPr>
      <w:r>
        <w:rPr/>
        <w:t xml:space="preserve">(1) A person is guilty of being in actual physical control of a motor vehicle while under the influence of intoxicating liquor or any drug if the person has actual physical control of a vehicle within this state:</w:t>
      </w:r>
    </w:p>
    <w:p>
      <w:pPr>
        <w:spacing w:before="0" w:after="0" w:line="408" w:lineRule="exact"/>
        <w:ind w:left="0" w:right="0" w:firstLine="576"/>
        <w:jc w:val="left"/>
      </w:pPr>
      <w:r>
        <w:rPr/>
        <w:t xml:space="preserve">(a) And the person has, within two hours after being in actual physical control of the vehicle, an alcohol concentration of 0.08 or higher as shown by analysis of the person's breath or blood made under RCW 46.61.506; or</w:t>
      </w:r>
    </w:p>
    <w:p>
      <w:pPr>
        <w:spacing w:before="0" w:after="0" w:line="408" w:lineRule="exact"/>
        <w:ind w:left="0" w:right="0" w:firstLine="576"/>
        <w:jc w:val="left"/>
      </w:pPr>
      <w:r>
        <w:rPr/>
        <w:t xml:space="preserve">(b) The person has, within two hours after being in actual physical control of a vehicle, a THC concentration of 5.00 or higher as shown by analysis of the person's blood made under RCW 46.61.506; or</w:t>
      </w:r>
    </w:p>
    <w:p>
      <w:pPr>
        <w:spacing w:before="0" w:after="0" w:line="408" w:lineRule="exact"/>
        <w:ind w:left="0" w:right="0" w:firstLine="576"/>
        <w:jc w:val="left"/>
      </w:pPr>
      <w:r>
        <w:rPr/>
        <w:t xml:space="preserve">(c) While the person is under the influence of or affected by intoxicating liquor or any drug; or</w:t>
      </w:r>
    </w:p>
    <w:p>
      <w:pPr>
        <w:spacing w:before="0" w:after="0" w:line="408" w:lineRule="exact"/>
        <w:ind w:left="0" w:right="0" w:firstLine="576"/>
        <w:jc w:val="left"/>
      </w:pPr>
      <w:r>
        <w:rPr/>
        <w:t xml:space="preserve">(d) While the person is under the combined influence of or affected by intoxicating liquor and any drug.</w:t>
      </w:r>
    </w:p>
    <w:p>
      <w:pPr>
        <w:spacing w:before="0" w:after="0" w:line="408" w:lineRule="exact"/>
        <w:ind w:left="0" w:right="0" w:firstLine="576"/>
        <w:jc w:val="left"/>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and it is an affirmative defense to any action pursuant to RCW 46.20.308 to suspend, revoke, or deny the privilege to drive if, prior to being pursued by a law enforcement officer, the person has moved the vehicle safely off the roadway.</w:t>
      </w:r>
    </w:p>
    <w:p>
      <w:pPr>
        <w:spacing w:before="0" w:after="0" w:line="408" w:lineRule="exact"/>
        <w:ind w:left="0" w:right="0" w:firstLine="576"/>
        <w:jc w:val="left"/>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spacing w:before="0" w:after="0" w:line="408" w:lineRule="exact"/>
        <w:ind w:left="0" w:right="0" w:firstLine="576"/>
        <w:jc w:val="left"/>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spacing w:before="0" w:after="0" w:line="408" w:lineRule="exact"/>
        <w:ind w:left="0" w:right="0" w:firstLine="576"/>
        <w:jc w:val="left"/>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spacing w:before="0" w:after="0" w:line="408" w:lineRule="exact"/>
        <w:ind w:left="0" w:right="0" w:firstLine="576"/>
        <w:jc w:val="left"/>
      </w:pPr>
      <w:r>
        <w:rPr/>
        <w:t xml:space="preserve">(5) Except as provided in subsection (6) of this section, a violation of this section is a gross misdemeanor.</w:t>
      </w:r>
    </w:p>
    <w:p>
      <w:pPr>
        <w:spacing w:before="0" w:after="0" w:line="408" w:lineRule="exact"/>
        <w:ind w:left="0" w:right="0" w:firstLine="576"/>
        <w:jc w:val="left"/>
      </w:pPr>
      <w:r>
        <w:rPr/>
        <w:t xml:space="preserve">(6) It is a class C felony punishable under chapter 9.94A RCW, or chapter 13.40 RCW if the person is a juvenile,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fifteen</w:t>
      </w:r>
      <w:r>
        <w:rPr/>
        <w:t xml:space="preserve"> years as defined in RCW 46.61.5055;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Vehicular homicide while under the influence of intoxicating liquor or any drug, RCW 46.61.520(1)(a);</w:t>
      </w:r>
    </w:p>
    <w:p>
      <w:pPr>
        <w:spacing w:before="0" w:after="0" w:line="408" w:lineRule="exact"/>
        <w:ind w:left="0" w:right="0" w:firstLine="576"/>
        <w:jc w:val="left"/>
      </w:pPr>
      <w:r>
        <w:rPr/>
        <w:t xml:space="preserve">(ii) Vehicular assault while under the influence of intoxicating liquor or any drug, RCW 46.61.522(1)(b);</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this subsection (6) or RCW 46.61.502(6).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2017 c 272 s 3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pleaded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pleaded and proven after August 1, 2011, for any of the following offenses: A felony violation of a no</w:t>
      </w:r>
      <w:r>
        <w:rPr/>
        <w:noBreakHyphen/>
      </w:r>
      <w:r>
        <w:rPr/>
        <w:t xml:space="preserve">contact or protection order RCW 26.50.110, felony Harassment (RCW 9A.46.020(2)(b)), felony Stalking (RCW 9A.46.110(5)(b)), Burglary 1 (RCW 9A.52.020), Kidnapping 1 (RCW 9A.40.020), Kidnapping 2 (RCW 9A.40.030), Unlawful imprisonment (RCW 9A.40.040), Robbery 1 (RCW 9A.56.200), Robbery 2 (RCW 9A.56.210), Assault 1 (RCW 9A.36.011), Assault 2 (RCW 9A.36.021), Assault 3 (RCW 9A.36.031), Arson 1 (RCW 9A.48.020), or Arson 2 (RCW 9A.48.030);</w:t>
      </w:r>
    </w:p>
    <w:p>
      <w:pPr>
        <w:spacing w:before="0" w:after="0" w:line="408" w:lineRule="exact"/>
        <w:ind w:left="0" w:right="0" w:firstLine="576"/>
        <w:jc w:val="left"/>
      </w:pPr>
      <w:r>
        <w:rPr/>
        <w:t xml:space="preserve">(b) Count two points for each adult prior conviction where domestic violence as defined in RCW 9.94A.030 was pleaded and proven after July 23, 2017,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t xml:space="preserve">(c) Count one point for each second and subsequent juvenile conviction where domestic violence as defined in RCW 9.94A.030 was pleaded and proven after August 1, 2011, for the offenses listed in (a) of this subsection; and</w:t>
      </w:r>
    </w:p>
    <w:p>
      <w:pPr>
        <w:spacing w:before="0" w:after="0" w:line="408" w:lineRule="exact"/>
        <w:ind w:left="0" w:right="0" w:firstLine="576"/>
        <w:jc w:val="left"/>
      </w:pPr>
      <w:r>
        <w:rPr/>
        <w:t xml:space="preserve">(d) Count one point for each adult prior conviction for a repetitive domestic violence offense as defined in RCW 9.94A.030, where domestic violence as defined in RCW 9.94A.030, was pleaded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funded, the Washington association of sheriffs and police chiefs shall review current laws and regulations regarding the sentencing structure for impaired driving offenses in an effort to reduce fatalities from individuals driving under the influence. The review must include looking at lookback periods, number of previous offenses, and other possible recommendations to reduce these fatalities. The Washington association of sheriffs and police chiefs shall provide its recommendations to the governor and appropriate committees of the legislature by December 1, 2020.</w:t>
      </w:r>
    </w:p>
    <w:p>
      <w:pPr>
        <w:spacing w:before="0" w:after="0" w:line="408" w:lineRule="exact"/>
        <w:ind w:left="0" w:right="0" w:firstLine="576"/>
        <w:jc w:val="left"/>
      </w:pPr>
      <w:r>
        <w:rPr/>
        <w:t xml:space="preserve">(2) This section expires June 30, 2021.</w:t>
      </w:r>
    </w:p>
    <w:p/>
    <w:p>
      <w:pPr>
        <w:jc w:val="center"/>
      </w:pPr>
      <w:r>
        <w:rPr>
          <w:b/>
        </w:rPr>
        <w:t>--- END ---</w:t>
      </w:r>
    </w:p>
    <w:sectPr>
      <w:pgNumType w:start="1"/>
      <w:footerReference xmlns:r="http://schemas.openxmlformats.org/officeDocument/2006/relationships" r:id="Re0bd03b2109c43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e419a1a474256" /><Relationship Type="http://schemas.openxmlformats.org/officeDocument/2006/relationships/footer" Target="/word/footer1.xml" Id="Re0bd03b2109c4394" /></Relationships>
</file>