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65b8775324f8c" /></Relationships>
</file>

<file path=word/document.xml><?xml version="1.0" encoding="utf-8"?>
<w:document xmlns:w="http://schemas.openxmlformats.org/wordprocessingml/2006/main">
  <w:body>
    <w:p>
      <w:r>
        <w:t>Z-0321.2</w:t>
      </w:r>
    </w:p>
    <w:p>
      <w:pPr>
        <w:jc w:val="center"/>
      </w:pPr>
      <w:r>
        <w:t>_______________________________________________</w:t>
      </w:r>
    </w:p>
    <w:p/>
    <w:p>
      <w:pPr>
        <w:jc w:val="center"/>
      </w:pPr>
      <w:r>
        <w:rPr>
          <w:b/>
        </w:rPr>
        <w:t>SENATE BILL 5327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Zeiger, Keiser, Palumbo, Hunt, Rivers, Hawkins, Warnick, Carlyle, Conway, Dhingra, Frockt, Kuderer, Saldaña, and Wagoner; by request of Office of the Governor</w:t>
      </w:r>
    </w:p>
    <w:p/>
    <w:p>
      <w:r>
        <w:rPr>
          <w:t xml:space="preserve">Read first time 01/17/19.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28B.50 RCW; adding a new section to chapter 28B.20 RCW; adding a new section to chapter 28B.30 RCW; adding a new section to chapter 28B.35 RCW; adding a new section to chapter 28B.40 RCW; adding a new section to chapter 28A.700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for youth;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5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business, labor,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 and</w:t>
      </w:r>
    </w:p>
    <w:p>
      <w:pPr>
        <w:spacing w:before="0" w:after="0" w:line="408" w:lineRule="exact"/>
        <w:ind w:left="0" w:right="0" w:firstLine="576"/>
        <w:jc w:val="left"/>
      </w:pPr>
      <w:r>
        <w:rPr/>
        <w:t xml:space="preserve">(l) The office of the governor.</w:t>
      </w:r>
    </w:p>
    <w:p>
      <w:pPr>
        <w:spacing w:before="0" w:after="0" w:line="408" w:lineRule="exact"/>
        <w:ind w:left="0" w:right="0" w:firstLine="576"/>
        <w:jc w:val="left"/>
      </w:pPr>
      <w:r>
        <w:rPr/>
        <w:t xml:space="preserve">(6)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or as approved by the federal bureau of apprenticeship and training,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(k)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for youth,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for youth,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for youth;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 for youth;</w:t>
      </w:r>
    </w:p>
    <w:p>
      <w:pPr>
        <w:spacing w:before="0" w:after="0" w:line="408" w:lineRule="exact"/>
        <w:ind w:left="0" w:right="0" w:firstLine="576"/>
        <w:jc w:val="left"/>
      </w:pPr>
      <w:r>
        <w:rPr/>
        <w:t xml:space="preserve">(d) Promote innovation in equivalency and credentialing within endorsed career launch and registered apprenticeship programs for youth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 for youth;</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4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business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build curricula for career connected learning programs. All curricula must be open-sourced and available to transfer anywhere in the state to the maximum extent possible.</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and other community organizations.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registered apprenticeships for youth,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if a cohesive and jointly planned program is provided.</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4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employ or contract with career connected learning coordinators. Career connected learning coordinators shall coordinate with the regional career connected learning networks and program intermediaries under section 4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community and technical colleges, K-12 education representatives, and public baccalaureate institutions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University of Washington,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University of Washington,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Washington State University,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Washington State University,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regional universities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regional universities, and to facilitate transfer of career launch program credits.</w:t>
      </w:r>
    </w:p>
    <w:p>
      <w:pPr>
        <w:spacing w:before="0" w:after="0" w:line="408" w:lineRule="exact"/>
        <w:ind w:left="0" w:right="0" w:firstLine="576"/>
        <w:jc w:val="left"/>
      </w:pPr>
      <w:r>
        <w:rPr/>
        <w:t xml:space="preserve">(2) Career connected learning coordinators:</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regional universities,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Evergreen State College shall employ or contract with at least one career connected learning coordinator. Career connected learning coordinators shall coordinate with the regional career connected learning networks and program intermediaries under section 4 of this act to develop and expand career connected learning preparation and career launch programs offered at The Evergreen State College,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Evergreen State College, K-12 education representatives, and community and technical colleges to expand the number of career launch program credits that may be articulated and transferred to postsecondary associate, baccalaureate, and applied baccalaureate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046f3b12451843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8130a0371428e" /><Relationship Type="http://schemas.openxmlformats.org/officeDocument/2006/relationships/footer" Target="/word/footer1.xml" Id="R046f3b12451843dc" /></Relationships>
</file>