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7f76266174753" /></Relationships>
</file>

<file path=word/document.xml><?xml version="1.0" encoding="utf-8"?>
<w:document xmlns:w="http://schemas.openxmlformats.org/wordprocessingml/2006/main">
  <w:body>
    <w:p>
      <w:r>
        <w:t>S-0674.1</w:t>
      </w:r>
    </w:p>
    <w:p>
      <w:pPr>
        <w:jc w:val="center"/>
      </w:pPr>
      <w:r>
        <w:t>_______________________________________________</w:t>
      </w:r>
    </w:p>
    <w:p/>
    <w:p>
      <w:pPr>
        <w:jc w:val="center"/>
      </w:pPr>
      <w:r>
        <w:rPr>
          <w:b/>
        </w:rPr>
        <w:t>SENATE BILL 5542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Randall, Takko, Van De Wege, Dhingra, Saldaña, Keiser, Wellman, and Conway</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care; adding a new section to chapter 43.70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authorized scope of practice, and within the relevant standard of care, a health care entity may not:</w:t>
      </w:r>
    </w:p>
    <w:p>
      <w:pPr>
        <w:spacing w:before="0" w:after="0" w:line="408" w:lineRule="exact"/>
        <w:ind w:left="0" w:right="0" w:firstLine="576"/>
        <w:jc w:val="left"/>
      </w:pPr>
      <w:r>
        <w:rPr/>
        <w:t xml:space="preserve">(a) Limit the health care provider's provision of medically accurate and comprehensive information and resources to a patient regarding the patient's health status including, but not limited to, diagnosis, prognosis, recommended treatment, treatment alternatives, information about available services and where and how to obtain them, and any potential risks to the patient's health or life;</w:t>
      </w:r>
    </w:p>
    <w:p>
      <w:pPr>
        <w:spacing w:before="0" w:after="0" w:line="408" w:lineRule="exact"/>
        <w:ind w:left="0" w:right="0" w:firstLine="576"/>
        <w:jc w:val="left"/>
      </w:pPr>
      <w:r>
        <w:rPr/>
        <w:t xml:space="preserve">(b) Limit the health care provider's provision of information regarding Washington's death with dignity act, chapter 70.245 RCW;</w:t>
      </w:r>
    </w:p>
    <w:p>
      <w:pPr>
        <w:spacing w:before="0" w:after="0" w:line="408" w:lineRule="exact"/>
        <w:ind w:left="0" w:right="0" w:firstLine="576"/>
        <w:jc w:val="left"/>
      </w:pPr>
      <w:r>
        <w:rPr/>
        <w:t xml:space="preserve">(c) Prohibit the health care provider from providing health services in cases in which failure to provide the service would violate the accepted standard of care or when the patient presents a medical condition manifesting itself by acute symptoms of sufficient severity such that the absence of immediate medical attention could reasonably be expected to pose an immediate or future serious risk:</w:t>
      </w:r>
    </w:p>
    <w:p>
      <w:pPr>
        <w:spacing w:before="0" w:after="0" w:line="408" w:lineRule="exact"/>
        <w:ind w:left="0" w:right="0" w:firstLine="576"/>
        <w:jc w:val="left"/>
      </w:pPr>
      <w:r>
        <w:rPr/>
        <w:t xml:space="preserve">(i) To the patient's life; or</w:t>
      </w:r>
    </w:p>
    <w:p>
      <w:pPr>
        <w:spacing w:before="0" w:after="0" w:line="408" w:lineRule="exact"/>
        <w:ind w:left="0" w:right="0" w:firstLine="576"/>
        <w:jc w:val="left"/>
      </w:pPr>
      <w:r>
        <w:rPr/>
        <w:t xml:space="preserve">(ii)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or patient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and may recover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design, prepare, and make available online, written materials to clearly inform health care providers and staff of the provisions of, and authority to act under, chapter 70.--- RCW (the new chapter created in section 6 of this act) and the federal emergency medical treatment and labor act (42 U.S.C. Sec. 1395dd).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25e160de0768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c5676a3ac4b24" /><Relationship Type="http://schemas.openxmlformats.org/officeDocument/2006/relationships/footer" Target="/word/footer1.xml" Id="R25e160de07684b36" /></Relationships>
</file>