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4eca90501b4b4e" /></Relationships>
</file>

<file path=word/document.xml><?xml version="1.0" encoding="utf-8"?>
<w:document xmlns:w="http://schemas.openxmlformats.org/wordprocessingml/2006/main">
  <w:body>
    <w:p>
      <w:r>
        <w:t>Z-0036.3</w:t>
      </w:r>
    </w:p>
    <w:p>
      <w:pPr>
        <w:jc w:val="center"/>
      </w:pPr>
      <w:r>
        <w:t>_______________________________________________</w:t>
      </w:r>
    </w:p>
    <w:p/>
    <w:p>
      <w:pPr>
        <w:jc w:val="center"/>
      </w:pPr>
      <w:r>
        <w:rPr>
          <w:b/>
        </w:rPr>
        <w:t>SENATE BILL 5568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Darneille, and Nguyen; by request of Department of Social and Health Services</w:t>
      </w:r>
    </w:p>
    <w:p/>
    <w:p>
      <w:r>
        <w:rPr>
          <w:t xml:space="preserve">Read first time 01/24/19.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providers sharing background checks; amending RCW 43.43.830; and reenacting and amending RCW 43.43.832.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the following types of providers</w:t>
      </w:r>
      <w:r>
        <w:rPr/>
        <w:t xml:space="preserve"> may</w:t>
      </w:r>
      <w:r>
        <w:t>((</w:t>
      </w:r>
      <w:r>
        <w:rPr>
          <w:strike/>
        </w:rPr>
        <w:t xml:space="preserve">, upon request from another health care facility,</w:t>
      </w:r>
      <w:r>
        <w:t>))</w:t>
      </w:r>
      <w:r>
        <w:rPr/>
        <w:t xml:space="preserve"> share copies of completed criminal background inquiry information</w:t>
      </w:r>
      <w:r>
        <w:rPr>
          <w:u w:val="single"/>
        </w:rPr>
        <w:t xml:space="preserve">: Health care facilities as defined in RCW 43.43.830, in-home services agencies as defined in chapter 70.127 RCW, community residential service businesses as defined in RCW 74.39A.009, and consumer directed employers as defined in RCW 74.39A.009</w:t>
      </w:r>
      <w:r>
        <w:rPr/>
        <w:t xml:space="preserve">.</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A business or organization required to complete background checks for long-term care workers under RCW 74.39A.056 may satisfy that requirement by using the background check database in accordance with rules adopted by the department of social and health services.</w:t>
      </w:r>
    </w:p>
    <w:p/>
    <w:p>
      <w:pPr>
        <w:jc w:val="center"/>
      </w:pPr>
      <w:r>
        <w:rPr>
          <w:b/>
        </w:rPr>
        <w:t>--- END ---</w:t>
      </w:r>
    </w:p>
    <w:sectPr>
      <w:pgNumType w:start="1"/>
      <w:footerReference xmlns:r="http://schemas.openxmlformats.org/officeDocument/2006/relationships" r:id="Rf5b28ea3f8df49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1fff9fd53b4924" /><Relationship Type="http://schemas.openxmlformats.org/officeDocument/2006/relationships/footer" Target="/word/footer1.xml" Id="Rf5b28ea3f8df49ee" /></Relationships>
</file>