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d9f8491604e8d" /></Relationships>
</file>

<file path=word/document.xml><?xml version="1.0" encoding="utf-8"?>
<w:document xmlns:w="http://schemas.openxmlformats.org/wordprocessingml/2006/main">
  <w:body>
    <w:p>
      <w:r>
        <w:t>S-2482.1</w:t>
      </w:r>
    </w:p>
    <w:p>
      <w:pPr>
        <w:jc w:val="center"/>
      </w:pPr>
      <w:r>
        <w:t>_______________________________________________</w:t>
      </w:r>
    </w:p>
    <w:p/>
    <w:p>
      <w:pPr>
        <w:jc w:val="center"/>
      </w:pPr>
      <w:r>
        <w:rPr>
          <w:b/>
        </w:rPr>
        <w:t>SECOND SUBSTITUTE SENATE BILL 5602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Randall, Wilson, C., Nguyen, Das, Saldaña, Cleveland, Takko, Kuderer, Hasegawa, Rolfes, Van De Wege, Keiser, Hunt, Wellman, Billig, Dhingra, Conway, Pedersen, Frockt, Salomon, Palumbo, Darneille, McCoy, Liias, Mullet, and Carlyle)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new sections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pPr>
        <w:spacing w:before="0" w:after="0" w:line="408" w:lineRule="exact"/>
        <w:ind w:left="0" w:right="0" w:firstLine="576"/>
        <w:jc w:val="left"/>
      </w:pPr>
      <w:r>
        <w:rPr/>
        <w:t xml:space="preserve">(4) This lack of coverage negatively affects the reproductive health, family planning, and reproductive autonomy of excluded immigrants living in Washington state.</w:t>
      </w:r>
    </w:p>
    <w:p>
      <w:pPr>
        <w:spacing w:before="0" w:after="0" w:line="408" w:lineRule="exact"/>
        <w:ind w:left="0" w:right="0" w:firstLine="576"/>
        <w:jc w:val="left"/>
      </w:pPr>
      <w:r>
        <w:rPr/>
        <w:t xml:space="preserve">(5)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(7) Existing state law should be enhanced to ensure greater coverage of and timely access to reproductive health care for the benefit of all Washingtonians, regardless of immigration status, or gender identity or expression.</w:t>
      </w:r>
    </w:p>
    <w:p>
      <w:pPr>
        <w:spacing w:before="0" w:after="0" w:line="408" w:lineRule="exact"/>
        <w:ind w:left="0" w:right="0" w:firstLine="576"/>
        <w:jc w:val="left"/>
      </w:pPr>
      <w:r>
        <w:rPr/>
        <w:t xml:space="preserve">(8)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(9)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shall administer a program for individuals over nineteen years of age who would be eligible for the Washington state family planning waiver program, currently known as the take charge program, if not for 8 U.S.C. Sec. 1611 or 1612.</w:t>
      </w:r>
    </w:p>
    <w:p>
      <w:pPr>
        <w:spacing w:before="0" w:after="0" w:line="408" w:lineRule="exact"/>
        <w:ind w:left="0" w:right="0" w:firstLine="576"/>
        <w:jc w:val="left"/>
      </w:pPr>
      <w:r>
        <w:rPr/>
        <w:t xml:space="preserve">(2) The program shall provide services identical to those services covered by the Washington state family planning waiver program as of August 2018.</w:t>
      </w:r>
    </w:p>
    <w:p>
      <w:pPr>
        <w:spacing w:before="0" w:after="0" w:line="408" w:lineRule="exact"/>
        <w:ind w:left="0" w:right="0" w:firstLine="576"/>
        <w:jc w:val="left"/>
      </w:pPr>
      <w:r>
        <w:rPr/>
        <w:t xml:space="preserve">(3)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must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t xml:space="preserve">(b)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(c) "Gender identity" means a person's internal sense of the person's own gender, regardless of the person's gender assigned at birth.</w:t>
      </w:r>
    </w:p>
    <w:p>
      <w:pPr>
        <w:spacing w:before="0" w:after="0" w:line="408" w:lineRule="exact"/>
        <w:ind w:left="0" w:right="0" w:firstLine="576"/>
        <w:jc w:val="left"/>
      </w:pPr>
      <w:r>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issued or renewed on or after January 1, </w:t>
      </w:r>
      <w:r>
        <w:t>((</w:t>
      </w:r>
      <w:r>
        <w:rPr>
          <w:strike/>
        </w:rPr>
        <w:t xml:space="preserve">2019</w:t>
      </w:r>
      <w:r>
        <w:t>))</w:t>
      </w:r>
      <w:r>
        <w:rPr/>
        <w:t xml:space="preserve"> </w:t>
      </w:r>
      <w:r>
        <w:rPr>
          <w:u w:val="single"/>
        </w:rPr>
        <w:t xml:space="preserve">2021</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u w:val="single"/>
        </w:rPr>
        <w:t xml:space="preserve">(g) Screening for gonorrhea, chlamydia, syphilis, and human immunodeficiency virus; and</w:t>
      </w:r>
    </w:p>
    <w:p>
      <w:pPr>
        <w:spacing w:before="0" w:after="0" w:line="408" w:lineRule="exact"/>
        <w:ind w:left="0" w:right="0" w:firstLine="576"/>
        <w:jc w:val="left"/>
      </w:pPr>
      <w:r>
        <w:rPr>
          <w:u w:val="single"/>
        </w:rPr>
        <w:t xml:space="preserve">(h) Pre-exposure prophylaxis and postexposure prophylaxis.</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"Body parts" includes, but is not limited to: Genitals, gonads, the uterus, ovaries, fallopian tubes, breasts, and the endocrine system.</w:t>
      </w:r>
    </w:p>
    <w:p>
      <w:pPr>
        <w:spacing w:before="0" w:after="0" w:line="408" w:lineRule="exact"/>
        <w:ind w:left="0" w:right="0" w:firstLine="576"/>
        <w:jc w:val="left"/>
      </w:pPr>
      <w:r>
        <w:rPr>
          <w:u w:val="single"/>
        </w:rPr>
        <w:t xml:space="preserve">(b)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(c)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(d) "Reproductive health care services" means any medical treatment, including pharmaceutical care, of reproductive processes, functions, systems, and body parts involved in reproduction, in all stages of life.</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regardless of the covered person's gender identity or expression or perceived gender identity or expression.</w:t>
      </w:r>
    </w:p>
    <w:p>
      <w:pPr>
        <w:spacing w:before="0" w:after="0" w:line="408" w:lineRule="exact"/>
        <w:ind w:left="0" w:right="0" w:firstLine="576"/>
        <w:jc w:val="left"/>
      </w:pPr>
      <w:r>
        <w:rPr>
          <w:u w:val="single"/>
        </w:rPr>
        <w:t xml:space="preserve">(9) This section must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January 1, 2021, the authority shall provide coverage under this chapter for:</w:t>
      </w:r>
    </w:p>
    <w:p>
      <w:pPr>
        <w:spacing w:before="0" w:after="0" w:line="408" w:lineRule="exact"/>
        <w:ind w:left="0" w:right="0" w:firstLine="576"/>
        <w:jc w:val="left"/>
      </w:pPr>
      <w:r>
        <w:rPr/>
        <w:t xml:space="preserve">(1) Screening for gonorrhea, chlamydia, syphilis, and human immunodeficiency virus;</w:t>
      </w:r>
    </w:p>
    <w:p>
      <w:pPr>
        <w:spacing w:before="0" w:after="0" w:line="408" w:lineRule="exact"/>
        <w:ind w:left="0" w:right="0" w:firstLine="576"/>
        <w:jc w:val="left"/>
      </w:pPr>
      <w:r>
        <w:rPr/>
        <w:t xml:space="preserve">(2) Pre-exposure prophylaxis and postexposure prophylaxis; and</w:t>
      </w:r>
    </w:p>
    <w:p>
      <w:pPr>
        <w:spacing w:before="0" w:after="0" w:line="408" w:lineRule="exact"/>
        <w:ind w:left="0" w:right="0" w:firstLine="576"/>
        <w:jc w:val="left"/>
      </w:pPr>
      <w:r>
        <w:rPr/>
        <w:t xml:space="preserve">(3) Condoms, regardless of the gender or sexual orientation of the covered person, and regardless of whether they are used for contraception or exclusively for the prevention of sexually transmitted infections.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 health plan offered to employees, school employees, and their covered dependents under this chapter issued or renewed on or after January 1, 2021, shall provide coverage for:</w:t>
      </w:r>
    </w:p>
    <w:p>
      <w:pPr>
        <w:spacing w:before="0" w:after="0" w:line="408" w:lineRule="exact"/>
        <w:ind w:left="0" w:right="0" w:firstLine="576"/>
        <w:jc w:val="left"/>
      </w:pPr>
      <w:r>
        <w:rPr/>
        <w:t xml:space="preserve">(a) Screening for gonorrhea, chlamydia, syphilis, and human immunodeficiency virus;</w:t>
      </w:r>
    </w:p>
    <w:p>
      <w:pPr>
        <w:spacing w:before="0" w:after="0" w:line="408" w:lineRule="exact"/>
        <w:ind w:left="0" w:right="0" w:firstLine="576"/>
        <w:jc w:val="left"/>
      </w:pPr>
      <w:r>
        <w:rPr/>
        <w:t xml:space="preserve">(b) Pre-exposure prophylaxis and postexposure prophylaxis; and</w:t>
      </w:r>
    </w:p>
    <w:p>
      <w:pPr>
        <w:spacing w:before="0" w:after="0" w:line="408" w:lineRule="exact"/>
        <w:ind w:left="0" w:right="0" w:firstLine="576"/>
        <w:jc w:val="left"/>
      </w:pPr>
      <w:r>
        <w:rPr/>
        <w:t xml:space="preserve">(c) Condoms, regardless of the gender or sexual orientation of the covered person, and regardless of whether they are used for contraception or exclusively for the prevention of sexually transmitted infections.</w:t>
      </w:r>
    </w:p>
    <w:p>
      <w:pPr>
        <w:spacing w:before="0" w:after="0" w:line="408" w:lineRule="exact"/>
        <w:ind w:left="0" w:right="0" w:firstLine="576"/>
        <w:jc w:val="left"/>
      </w:pPr>
      <w:r>
        <w:rPr/>
        <w:t xml:space="preserve">(2) The coverage required by this section may not require copayments, deductibles, or other forms of cost sharing, unless the health plan is offered as a qualifying health plan for a health savings account. For such qualifying health plan, the plan's cost sharing for the coverage required by this section must be established at the minimum level necessary to preserve the enrollee's ability to claim tax exempt contributions and withdrawals from the enrollee's health savings account under internal revenue service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take effect January 1, 2020.</w:t>
      </w:r>
    </w:p>
    <w:p>
      <w:pPr>
        <w:spacing w:before="0" w:after="0" w:line="408" w:lineRule="exact"/>
        <w:ind w:left="0" w:right="0" w:firstLine="576"/>
        <w:jc w:val="left"/>
      </w:pPr>
      <w:r>
        <w:rPr/>
        <w:t xml:space="preserve">(2) Section 4 of this act takes effect January 1, 2021.</w:t>
      </w:r>
    </w:p>
    <w:p/>
    <w:p>
      <w:pPr>
        <w:jc w:val="center"/>
      </w:pPr>
      <w:r>
        <w:rPr>
          <w:b/>
        </w:rPr>
        <w:t>--- END ---</w:t>
      </w:r>
    </w:p>
    <w:sectPr>
      <w:pgNumType w:start="1"/>
      <w:footerReference xmlns:r="http://schemas.openxmlformats.org/officeDocument/2006/relationships" r:id="R538ade16b6a14a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90161314549f7" /><Relationship Type="http://schemas.openxmlformats.org/officeDocument/2006/relationships/footer" Target="/word/footer1.xml" Id="R538ade16b6a14ae0" /></Relationships>
</file>