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18e50eb0d545ed" /></Relationships>
</file>

<file path=word/document.xml><?xml version="1.0" encoding="utf-8"?>
<w:document xmlns:w="http://schemas.openxmlformats.org/wordprocessingml/2006/main">
  <w:body>
    <w:p>
      <w:r>
        <w:t>S-1163.1</w:t>
      </w:r>
    </w:p>
    <w:p>
      <w:pPr>
        <w:jc w:val="center"/>
      </w:pPr>
      <w:r>
        <w:t>_______________________________________________</w:t>
      </w:r>
    </w:p>
    <w:p/>
    <w:p>
      <w:pPr>
        <w:jc w:val="center"/>
      </w:pPr>
      <w:r>
        <w:rPr>
          <w:b/>
        </w:rPr>
        <w:t>SENATE BILL 5735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Nguyen, Hasegawa, and Wilson, C.</w:t>
      </w:r>
    </w:p>
    <w:p/>
    <w:p>
      <w:r>
        <w:rPr>
          <w:t xml:space="preserve">Read first time 01/30/19.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appropriate age for juvenile court adjudication; and amending RCW 9A.04.050.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eight years are incapable of committing crime. Children of eight and under </w:t>
      </w:r>
      <w:r>
        <w:t>((</w:t>
      </w:r>
      <w:r>
        <w:rPr>
          <w:strike/>
        </w:rPr>
        <w:t xml:space="preserve">twelve</w:t>
      </w:r>
      <w:r>
        <w:t>))</w:t>
      </w:r>
      <w:r>
        <w:rPr/>
        <w:t xml:space="preserve"> </w:t>
      </w:r>
      <w:r>
        <w:rPr>
          <w:u w:val="single"/>
        </w:rPr>
        <w:t xml:space="preserve">fifteen</w:t>
      </w:r>
      <w:r>
        <w:rPr/>
        <w:t xml:space="preserve"> years of age are presumed to be incapable of committing crime, but this presumption may be removed by proof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
      <w:pPr>
        <w:jc w:val="center"/>
      </w:pPr>
      <w:r>
        <w:rPr>
          <w:b/>
        </w:rPr>
        <w:t>--- END ---</w:t>
      </w:r>
    </w:p>
    <w:sectPr>
      <w:pgNumType w:start="1"/>
      <w:footerReference xmlns:r="http://schemas.openxmlformats.org/officeDocument/2006/relationships" r:id="Rc6d2bfee5e3b47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bb2b5214c5499c" /><Relationship Type="http://schemas.openxmlformats.org/officeDocument/2006/relationships/footer" Target="/word/footer1.xml" Id="Rc6d2bfee5e3b4747" /></Relationships>
</file>