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af46e3ed84a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Mullet, Hobbs, Conway,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a new section;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9 of this act unless the context clearly requires otherwise.</w:t>
      </w:r>
    </w:p>
    <w:p>
      <w:pPr>
        <w:spacing w:before="0" w:after="0" w:line="408" w:lineRule="exact"/>
        <w:ind w:left="0" w:right="0" w:firstLine="576"/>
        <w:jc w:val="left"/>
      </w:pPr>
      <w:r>
        <w:rPr/>
        <w:t xml:space="preserve">(1) "Administrative fund" means the secure choice retirement savings administrative fund established under section 7 of this act.</w:t>
      </w:r>
    </w:p>
    <w:p>
      <w:pPr>
        <w:spacing w:before="0" w:after="0" w:line="408" w:lineRule="exact"/>
        <w:ind w:left="0" w:right="0" w:firstLine="576"/>
        <w:jc w:val="left"/>
      </w:pPr>
      <w:r>
        <w:rPr/>
        <w:t xml:space="preserve">(2)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(3)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(4) "Covered employee" means any individual who is eighteen years of age or older, who is employed by a covered employer, and who has compensation that is allocable to the state. For purposes of the investment, withdrawal, transfer, rollover, or other distribution of an IRA, the term covered employee also includes the beneficiary of a deceased covered employee and an "alternate payee" under state domestic relations law. For purposes of sections 2 through 9 of this act, a covered employee, as defined in this subsection, who is performing services for a client employer that has entered into a professional employer agreement with a professional employer organization, as such terms are defined in RCW 50.04.298, must be treated as employed by the client employer and not by the professional employer organization.</w:t>
      </w:r>
    </w:p>
    <w:p>
      <w:pPr>
        <w:spacing w:before="0" w:after="0" w:line="408" w:lineRule="exact"/>
        <w:ind w:left="0" w:right="0" w:firstLine="576"/>
        <w:jc w:val="left"/>
      </w:pPr>
      <w:r>
        <w:rPr/>
        <w:t xml:space="preserve">(5) "Covered employer" means an employer that either:</w:t>
      </w:r>
    </w:p>
    <w:p>
      <w:pPr>
        <w:spacing w:before="0" w:after="0" w:line="408" w:lineRule="exact"/>
        <w:ind w:left="0" w:right="0" w:firstLine="576"/>
        <w:jc w:val="left"/>
      </w:pPr>
      <w:r>
        <w:rPr/>
        <w:t xml:space="preserve">(a) Satisfies both of the following requirements:</w:t>
      </w:r>
    </w:p>
    <w:p>
      <w:pPr>
        <w:spacing w:before="0" w:after="0" w:line="408" w:lineRule="exact"/>
        <w:ind w:left="0" w:right="0" w:firstLine="576"/>
        <w:jc w:val="left"/>
      </w:pPr>
      <w:r>
        <w:rPr/>
        <w:t xml:space="preserve">(i) Has been in business for at least five years; and</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director.</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that employs more than five individuals in the state; provided that a federal or state entity, agency, or instrumentality, or any political subdivision thereof, is not an employer.</w:t>
      </w:r>
    </w:p>
    <w:p>
      <w:pPr>
        <w:spacing w:before="0" w:after="0" w:line="408" w:lineRule="exact"/>
        <w:ind w:left="0" w:right="0" w:firstLine="576"/>
        <w:jc w:val="left"/>
      </w:pPr>
      <w:r>
        <w:rPr/>
        <w:t xml:space="preserve">(8) "Internal revenue code" means the federal internal revenue code of 1986, as amended.</w:t>
      </w:r>
    </w:p>
    <w:p>
      <w:pPr>
        <w:spacing w:before="0" w:after="0" w:line="408" w:lineRule="exact"/>
        <w:ind w:left="0" w:right="0" w:firstLine="576"/>
        <w:jc w:val="left"/>
      </w:pPr>
      <w:r>
        <w:rPr/>
        <w:t xml:space="preserve">(9) "Investment advisor" means:</w:t>
      </w:r>
    </w:p>
    <w:p>
      <w:pPr>
        <w:spacing w:before="0" w:after="0" w:line="408" w:lineRule="exact"/>
        <w:ind w:left="0" w:right="0" w:firstLine="576"/>
        <w:jc w:val="left"/>
      </w:pPr>
      <w:r>
        <w:rPr/>
        <w:t xml:space="preserve">(a) An investment advisor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(10) "Investment fund" means each investment portfolio established by the director within the trust for investment purposes.</w:t>
      </w:r>
    </w:p>
    <w:p>
      <w:pPr>
        <w:spacing w:before="0" w:after="0" w:line="408" w:lineRule="exact"/>
        <w:ind w:left="0" w:right="0" w:firstLine="576"/>
        <w:jc w:val="left"/>
      </w:pPr>
      <w:r>
        <w:rPr/>
        <w:t xml:space="preserve">(11)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(12) "Program" means the secure choice retirement savings program established under sections 2 through 9 of this act.</w:t>
      </w:r>
    </w:p>
    <w:p>
      <w:pPr>
        <w:spacing w:before="0" w:after="0" w:line="408" w:lineRule="exact"/>
        <w:ind w:left="0" w:right="0" w:firstLine="576"/>
        <w:jc w:val="left"/>
      </w:pPr>
      <w:r>
        <w:rPr/>
        <w:t xml:space="preserve">(13) "Trust" means the IRA retirement trust or annuity contract established under section 8 of this act.</w:t>
      </w:r>
    </w:p>
    <w:p>
      <w:pPr>
        <w:spacing w:before="0" w:after="0" w:line="408" w:lineRule="exact"/>
        <w:ind w:left="0" w:right="0" w:firstLine="576"/>
        <w:jc w:val="left"/>
      </w:pPr>
      <w:r>
        <w:rPr/>
        <w:t xml:space="preserve">(14) "Trustee" means the trustee of the trust, including an insurance company issuing an annuity contract, selected by the director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9 of this act.</w:t>
      </w:r>
    </w:p>
    <w:p>
      <w:pPr>
        <w:spacing w:before="0" w:after="0" w:line="408" w:lineRule="exact"/>
        <w:ind w:left="0" w:right="0" w:firstLine="576"/>
        <w:jc w:val="left"/>
      </w:pPr>
      <w:r>
        <w:rPr/>
        <w:t xml:space="preserve">(b) To collect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director deems necessary or desirable for all or part of the services necessary for the management of the program, including, but not limited to, consultants, investment advisors,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and automatic escalation rate.</w:t>
      </w:r>
    </w:p>
    <w:p>
      <w:pPr>
        <w:spacing w:before="0" w:after="0" w:line="408" w:lineRule="exact"/>
        <w:ind w:left="0" w:right="0" w:firstLine="576"/>
        <w:jc w:val="left"/>
      </w:pPr>
      <w:r>
        <w:rPr/>
        <w:t xml:space="preserve">(f) To employ a program director and such other individuals as the director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(i) To adopt rules and procedures for the establishment and operation of the program and to take such other actions necessary or desirable to establish and operate the program in accordance with sections 2 through 9 of this act.</w:t>
      </w:r>
    </w:p>
    <w:p>
      <w:pPr>
        <w:spacing w:before="0" w:after="0" w:line="408" w:lineRule="exact"/>
        <w:ind w:left="0" w:right="0" w:firstLine="576"/>
        <w:jc w:val="left"/>
      </w:pPr>
      <w:r>
        <w:rPr/>
        <w:t xml:space="preserve">(2) The director shall use the following principles in the design and operation of the program:</w:t>
      </w:r>
    </w:p>
    <w:p>
      <w:pPr>
        <w:spacing w:before="0" w:after="0" w:line="408" w:lineRule="exact"/>
        <w:ind w:left="0" w:right="0" w:firstLine="576"/>
        <w:jc w:val="left"/>
      </w:pPr>
      <w:r>
        <w:rPr/>
        <w:t xml:space="preserve">(a) Operate with low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advisor's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director as needed, including gathering data and information, in order for the director to carry out the purpose of sections 2 through 9 of this act.</w:t>
      </w:r>
    </w:p>
    <w:p>
      <w:pPr>
        <w:spacing w:before="0" w:after="0" w:line="408" w:lineRule="exact"/>
        <w:ind w:left="0" w:right="0" w:firstLine="576"/>
        <w:jc w:val="left"/>
      </w:pPr>
      <w:r>
        <w:rPr/>
        <w:t xml:space="preserve">(4) The director shall not impose any obligations on the state, nor may it pledge the credit of the state.</w:t>
      </w:r>
    </w:p>
    <w:p>
      <w:pPr>
        <w:spacing w:before="0" w:after="0" w:line="408" w:lineRule="exact"/>
        <w:ind w:left="0" w:right="0" w:firstLine="576"/>
        <w:jc w:val="left"/>
      </w:pPr>
      <w:r>
        <w:rPr/>
        <w:t xml:space="preserve">(5) The director,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the trustee, and each investment adviser or other person which has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director directs. No employer acting as such is a fiduciary with respect to the trust or an IRA or has fiduciary responsibilities under sections 2 through 9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director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director, unless the covered employee elects not to have such automatic increases apply.</w:t>
      </w:r>
    </w:p>
    <w:p>
      <w:pPr>
        <w:spacing w:before="0" w:after="0" w:line="408" w:lineRule="exact"/>
        <w:ind w:left="0" w:right="0" w:firstLine="576"/>
        <w:jc w:val="left"/>
      </w:pPr>
      <w:r>
        <w:rPr/>
        <w:t xml:space="preserve">(4) The IRAs are intended to qualify for favorable federal income tax treatment under section 408 or 408A of the internal revenue code.</w:t>
      </w:r>
    </w:p>
    <w:p>
      <w:pPr>
        <w:spacing w:before="0" w:after="0" w:line="408" w:lineRule="exact"/>
        <w:ind w:left="0" w:right="0" w:firstLine="576"/>
        <w:jc w:val="left"/>
      </w:pPr>
      <w:r>
        <w:rPr/>
        <w:t xml:space="preserve">(5) The director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(6) Each covered employer shall deposit covered employees' withheld contributions under the program with the trustee in such manner as is determined by the director,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(7) The director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(8) The director shall report annually to the governor and the legislature outlining the director's activities and the program's operations.</w:t>
      </w:r>
    </w:p>
    <w:p>
      <w:pPr>
        <w:spacing w:before="0" w:after="0" w:line="408" w:lineRule="exact"/>
        <w:ind w:left="0" w:right="0" w:firstLine="576"/>
        <w:jc w:val="left"/>
      </w:pPr>
      <w:r>
        <w:rPr/>
        <w:t xml:space="preserve">(9) The director shall cause to be furnished to each covered employer:</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advisors and that covered employers are not in a position to provide financial advice and that covered employers are not liable for decisions covered employees make under sections 2 through 9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director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(10) Each covered employer shall deliver or facilitate the delivery of the items set forth in subsection (9)(b) and (c) of this section to each covered employee at such time and in such manner as determined by the director.</w:t>
      </w:r>
    </w:p>
    <w:p>
      <w:pPr>
        <w:spacing w:before="0" w:after="0" w:line="408" w:lineRule="exact"/>
        <w:ind w:left="0" w:right="0" w:firstLine="576"/>
        <w:jc w:val="left"/>
      </w:pPr>
      <w:r>
        <w:rPr/>
        <w:t xml:space="preserve">(11) The program must be designed and operated in a manner that will cause it not to be an employee benefit plan within the meaning of section 3(3) of the employee retirement income security act of 1974.</w:t>
      </w:r>
    </w:p>
    <w:p>
      <w:pPr>
        <w:spacing w:before="0" w:after="0" w:line="408" w:lineRule="exact"/>
        <w:ind w:left="0" w:right="0" w:firstLine="576"/>
        <w:jc w:val="left"/>
      </w:pPr>
      <w:r>
        <w:rPr/>
        <w:t xml:space="preserve">(12) Nothing in sections 2 through 9 of this act prohibits a covered employer from contracting with a third party, such as a payroll service provider or a professional employer organization, to assist such employer with the tasks required of a covered employer under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director shall use moneys in the administrative fund to pay for administrative expenses it incurs in the performance of its duties under sections 2 through 9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director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account is authorized to maintain a cash deficit in the account for a period of no more than six fiscal years after the implementation of the secure choice retirement savings program to defray its initial program administration costs. By January 1, 2020, the director shall establish a program administration spending plan and a fee schedule to discharge any projected cash deficit to the account. The legislature may make appropriations into the account for the purpose of reducing program administration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director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director under section 4 of this act.</w:t>
      </w:r>
    </w:p>
    <w:p>
      <w:pPr>
        <w:spacing w:before="0" w:after="0" w:line="408" w:lineRule="exact"/>
        <w:ind w:left="0" w:right="0" w:firstLine="576"/>
        <w:jc w:val="left"/>
      </w:pPr>
      <w:r>
        <w:rPr/>
        <w:t xml:space="preserve">(3) The director shall establish within the trust one or more investment funds, each pursuing an investment strategy and policy established by the director. The underlying investments of each investment fund shall be diversified, to the extent the director determines to be appropriate, so as to minimize the risk of large losses under the circumstances. The director may, at any time and from time to time, add, replace, or remove any investment fund.</w:t>
      </w:r>
    </w:p>
    <w:p>
      <w:pPr>
        <w:spacing w:before="0" w:after="0" w:line="408" w:lineRule="exact"/>
        <w:ind w:left="0" w:right="0" w:firstLine="576"/>
        <w:jc w:val="left"/>
      </w:pPr>
      <w:r>
        <w:rPr/>
        <w:t xml:space="preserve">(4) The director may allow covered employees to allocate assets of their IRAs among such investment funds and in such case, the director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director,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director may, in its discretion, retain an investment adviser to select and manage the investments of an investment fund on a discretionary basis, subject to the director's ongoing review and oversight.</w:t>
      </w:r>
    </w:p>
    <w:p>
      <w:pPr>
        <w:spacing w:before="0" w:after="0" w:line="408" w:lineRule="exact"/>
        <w:ind w:left="0" w:right="0" w:firstLine="576"/>
        <w:jc w:val="left"/>
      </w:pPr>
      <w:r>
        <w:rPr/>
        <w:t xml:space="preserve">(7) The trustee is subject to directions of the director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director.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director, nor any employer may guaranty any investment, rate of return, or interest on amounts held in the trust, an investment fund, or any IRA. None of the state, the program, the director, or any employer is liable for any losses incurred by trust investments or otherwise by any covered employee or other person as a result of participating in the program except for any liability that arises out of a breach of fiduciary duty under section 5 of this act. No covered employer is liable for any losses incurred by trust investments or otherwise by any covered employee or other person as a result of participating in the program.</w:t>
      </w:r>
    </w:p>
    <w:p>
      <w:pPr>
        <w:spacing w:before="0" w:after="0" w:line="408" w:lineRule="exact"/>
        <w:ind w:left="0" w:right="0" w:firstLine="576"/>
        <w:jc w:val="left"/>
      </w:pPr>
      <w:r>
        <w:rPr/>
        <w:t xml:space="preserve">(10) Any security issued, managed, or invested by the director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director determines to exercise his or her discretion under section 4(5)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establish a pilot program for covered employers to auto enroll employees into an IRA by January 1, 2020. The director may also provide for a staggered rollout of the program so that covered employers are initially required to offer the program to covered employees in stages based on employee headcount or such other criteria as may be established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secure choice retirement savings administrative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rPr/>
        <w:t xml:space="preserve">Notwithstanding any other provision of this title, a person is exempt from the requirement of a certificate of authority or approval under this title, or from regulation by the director pursuant to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this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securities transaction or providing an investment advisory service in the capacity of a licensed and registered broker</w:t>
      </w:r>
      <w:r>
        <w:rPr/>
        <w:noBreakHyphen/>
      </w:r>
      <w:r>
        <w:rPr/>
        <w:t xml:space="preserve">dealer, investment advisor, or registered representative thereof, provided the activity is regulated by the department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r>
        <w:rPr/>
        <w:t xml:space="preserve"> </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31426a931fe144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71d9349cf4c65" /><Relationship Type="http://schemas.openxmlformats.org/officeDocument/2006/relationships/footer" Target="/word/footer1.xml" Id="R31426a931fe144bb" /></Relationships>
</file>