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9664698d348e8" /></Relationships>
</file>

<file path=word/document.xml><?xml version="1.0" encoding="utf-8"?>
<w:document xmlns:w="http://schemas.openxmlformats.org/wordprocessingml/2006/main">
  <w:body>
    <w:p>
      <w:r>
        <w:t>S-2451.1</w:t>
      </w:r>
    </w:p>
    <w:p>
      <w:pPr>
        <w:jc w:val="center"/>
      </w:pPr>
      <w:r>
        <w:t>_______________________________________________</w:t>
      </w:r>
    </w:p>
    <w:p/>
    <w:p>
      <w:pPr>
        <w:jc w:val="center"/>
      </w:pPr>
      <w:r>
        <w:rPr>
          <w:b/>
        </w:rPr>
        <w:t>SUBSTITUTE SENATE BILL 5829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Mullet, Schoesler, Hunt, Walsh, Warnick, Takko,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w:t>
      </w:r>
      <w:r>
        <w:t>((</w:t>
      </w:r>
      <w:r>
        <w:rPr>
          <w:strike/>
        </w:rPr>
        <w:t xml:space="preserve">thirty</w:t>
      </w:r>
      <w:r>
        <w:t>))</w:t>
      </w:r>
      <w:r>
        <w:rPr/>
        <w:t xml:space="preserve"> </w:t>
      </w:r>
      <w:r>
        <w:rPr>
          <w:u w:val="single"/>
        </w:rPr>
        <w:t xml:space="preserve">forty-five</w:t>
      </w:r>
      <w:r>
        <w:rPr/>
        <w:t xml:space="preserve"> dollars shall be paid by the emergency worker; and (ii) an annual fee paid by the emergency medical service district that, together with the </w:t>
      </w:r>
      <w:r>
        <w:t>((</w:t>
      </w:r>
      <w:r>
        <w:rPr>
          <w:strike/>
        </w:rPr>
        <w:t xml:space="preserve">thirty</w:t>
      </w:r>
      <w:r>
        <w:t>))</w:t>
      </w:r>
      <w:r>
        <w:rPr/>
        <w:t xml:space="preserve"> </w:t>
      </w:r>
      <w:r>
        <w:rPr>
          <w:u w:val="single"/>
        </w:rPr>
        <w:t xml:space="preserve">forty-five</w:t>
      </w:r>
      <w:r>
        <w:rP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w:t>
      </w:r>
      <w:r>
        <w:t>((</w:t>
      </w:r>
      <w:r>
        <w:rPr>
          <w:strike/>
        </w:rPr>
        <w:t xml:space="preserve">thirty</w:t>
      </w:r>
      <w:r>
        <w:t>))</w:t>
      </w:r>
      <w:r>
        <w:rPr/>
        <w:t xml:space="preserve"> </w:t>
      </w:r>
      <w:r>
        <w:rPr>
          <w:u w:val="single"/>
        </w:rPr>
        <w:t xml:space="preserve">forty-five</w:t>
      </w:r>
      <w:r>
        <w:rPr/>
        <w:t xml:space="preserve"> dollars shall be paid by the reserve officer; and (ii) an annual fee paid by the municipal corporation that, together with the </w:t>
      </w:r>
      <w:r>
        <w:t>((</w:t>
      </w:r>
      <w:r>
        <w:rPr>
          <w:strike/>
        </w:rPr>
        <w:t xml:space="preserve">thirty</w:t>
      </w:r>
      <w:r>
        <w:t>))</w:t>
      </w:r>
      <w:r>
        <w:rPr/>
        <w:t xml:space="preserve"> </w:t>
      </w:r>
      <w:r>
        <w:rPr>
          <w:u w:val="single"/>
        </w:rPr>
        <w:t xml:space="preserve">forty-five</w:t>
      </w:r>
      <w:r>
        <w:rP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 Until July 1, 2019, w</w:t>
      </w:r>
      <w:r>
        <w:rPr/>
        <w:t xml:space="preserve">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January 1, 2020,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each year of active membership, but at least twenty-five years, the board of trustees shall order and direct that he or she be retired and such participant be paid a monthly pension of three hundred fifty dollars, plus an additional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w:t>
      </w:r>
      <w:r>
        <w:t>((</w:t>
      </w:r>
      <w:r>
        <w:rPr>
          <w:strike/>
        </w:rPr>
        <w:t xml:space="preserve">fifty</w:t>
      </w:r>
      <w:r>
        <w:t>))</w:t>
      </w:r>
      <w:r>
        <w:rPr/>
        <w:t xml:space="preserve"> </w:t>
      </w:r>
      <w:r>
        <w:rPr>
          <w:u w:val="single"/>
        </w:rPr>
        <w:t xml:space="preserve">one hundred</w:t>
      </w:r>
      <w:r>
        <w:rPr/>
        <w:t xml:space="preserve">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da8c7228ac544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7b21d80a4439e" /><Relationship Type="http://schemas.openxmlformats.org/officeDocument/2006/relationships/footer" Target="/word/footer1.xml" Id="Rfda8c7228ac544d0" /></Relationships>
</file>