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cebe5437414f4f" /></Relationships>
</file>

<file path=word/document.xml><?xml version="1.0" encoding="utf-8"?>
<w:document xmlns:w="http://schemas.openxmlformats.org/wordprocessingml/2006/main">
  <w:body>
    <w:p>
      <w:r>
        <w:t>S-1220.1</w:t>
      </w:r>
    </w:p>
    <w:p>
      <w:pPr>
        <w:jc w:val="center"/>
      </w:pPr>
      <w:r>
        <w:t>_______________________________________________</w:t>
      </w:r>
    </w:p>
    <w:p/>
    <w:p>
      <w:pPr>
        <w:jc w:val="center"/>
      </w:pPr>
      <w:r>
        <w:rPr>
          <w:b/>
        </w:rPr>
        <w:t>SENATE BILL 5837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Nguyen, Hasegawa, Kuderer, and Saldaña</w:t>
      </w:r>
    </w:p>
    <w:p/>
    <w:p>
      <w:r>
        <w:rPr>
          <w:t xml:space="preserve">Read first time 02/06/19.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records eligible for regular sealing in juvenile court; and amending RCW 13.50.260.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unless the court receives an objection to sealing or the court notes a compelling reason not to seal, in which case, the court shall set a contested hearing to be conducted on the record to address sealing.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 </w:t>
      </w:r>
      <w:r>
        <w:rPr>
          <w:u w:val="single"/>
        </w:rPr>
        <w:t xml:space="preserve">or</w:t>
      </w:r>
    </w:p>
    <w:p>
      <w:pPr>
        <w:spacing w:before="0" w:after="0" w:line="408" w:lineRule="exact"/>
        <w:ind w:left="0" w:right="0" w:firstLine="576"/>
        <w:jc w:val="left"/>
      </w:pPr>
      <w:r>
        <w:rPr/>
        <w:t xml:space="preserve">(B) A sex offense under chapter 9A.44 RCW; </w:t>
      </w:r>
      <w:r>
        <w:t>((</w:t>
      </w:r>
      <w:r>
        <w:rPr>
          <w:strike/>
        </w:rPr>
        <w:t xml:space="preserve">or</w:t>
      </w:r>
    </w:p>
    <w:p>
      <w:pPr>
        <w:spacing w:before="0" w:after="0" w:line="408" w:lineRule="exact"/>
        <w:ind w:left="0" w:right="0" w:firstLine="576"/>
        <w:jc w:val="left"/>
      </w:pPr>
      <w:r>
        <w:rPr>
          <w:strike/>
        </w:rPr>
        <w:t xml:space="preserve">(C) A drug offense, as defined in RCW 9.94A.030;</w:t>
      </w:r>
      <w:r>
        <w:t>))</w:t>
      </w:r>
      <w:r>
        <w:rPr/>
        <w:t xml:space="preserve"> and</w:t>
      </w:r>
    </w:p>
    <w:p>
      <w:pPr>
        <w:spacing w:before="0" w:after="0" w:line="408" w:lineRule="exact"/>
        <w:ind w:left="0" w:right="0" w:firstLine="576"/>
        <w:jc w:val="left"/>
      </w:pPr>
      <w:r>
        <w:rPr/>
        <w:t xml:space="preserve">(ii) The respondent has completed the terms and conditions of disposition, including affirmative conditions and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
      <w:pPr>
        <w:jc w:val="center"/>
      </w:pPr>
      <w:r>
        <w:rPr>
          <w:b/>
        </w:rPr>
        <w:t>--- END ---</w:t>
      </w:r>
    </w:p>
    <w:sectPr>
      <w:pgNumType w:start="1"/>
      <w:footerReference xmlns:r="http://schemas.openxmlformats.org/officeDocument/2006/relationships" r:id="R320cf1a4715849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eaaf42db74899" /><Relationship Type="http://schemas.openxmlformats.org/officeDocument/2006/relationships/footer" Target="/word/footer1.xml" Id="R320cf1a471584926" /></Relationships>
</file>